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0A6FB" w14:textId="1A466BAF" w:rsidR="00984107" w:rsidRPr="00A231A3" w:rsidRDefault="00984107" w:rsidP="00984107">
      <w:pPr>
        <w:pStyle w:val="Standard"/>
        <w:jc w:val="right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b/>
          <w:bCs/>
          <w:color w:val="000000" w:themeColor="text1"/>
          <w:sz w:val="24"/>
          <w:szCs w:val="24"/>
        </w:rPr>
        <w:t xml:space="preserve">Załącznik nr </w:t>
      </w:r>
      <w:r w:rsidR="00FA598F" w:rsidRPr="00A231A3">
        <w:rPr>
          <w:rFonts w:cs="Calibri"/>
          <w:b/>
          <w:bCs/>
          <w:color w:val="000000" w:themeColor="text1"/>
          <w:sz w:val="24"/>
          <w:szCs w:val="24"/>
        </w:rPr>
        <w:t>2</w:t>
      </w:r>
      <w:r w:rsidRPr="00A231A3">
        <w:rPr>
          <w:rFonts w:cs="Calibri"/>
          <w:b/>
          <w:bCs/>
          <w:color w:val="000000" w:themeColor="text1"/>
          <w:sz w:val="24"/>
          <w:szCs w:val="24"/>
        </w:rPr>
        <w:t xml:space="preserve"> do </w:t>
      </w:r>
      <w:r w:rsidR="00FA598F" w:rsidRPr="00A231A3">
        <w:rPr>
          <w:rFonts w:cs="Calibri"/>
          <w:b/>
          <w:bCs/>
          <w:color w:val="000000" w:themeColor="text1"/>
          <w:sz w:val="24"/>
          <w:szCs w:val="24"/>
        </w:rPr>
        <w:t>zaproszenia do złożenia oferty</w:t>
      </w:r>
    </w:p>
    <w:p w14:paraId="1452C4A7" w14:textId="77777777" w:rsidR="00984107" w:rsidRPr="00A231A3" w:rsidRDefault="00984107" w:rsidP="00984107">
      <w:pPr>
        <w:pStyle w:val="Standard"/>
        <w:jc w:val="center"/>
        <w:rPr>
          <w:rFonts w:cs="Calibri"/>
          <w:b/>
          <w:bCs/>
          <w:color w:val="000000" w:themeColor="text1"/>
          <w:sz w:val="24"/>
          <w:szCs w:val="24"/>
        </w:rPr>
      </w:pPr>
    </w:p>
    <w:p w14:paraId="464EE980" w14:textId="77777777" w:rsidR="00984107" w:rsidRPr="00A231A3" w:rsidRDefault="00984107" w:rsidP="00984107">
      <w:pPr>
        <w:pStyle w:val="Standard"/>
        <w:jc w:val="center"/>
        <w:rPr>
          <w:rFonts w:cs="Calibri"/>
          <w:b/>
          <w:bCs/>
          <w:color w:val="000000" w:themeColor="text1"/>
          <w:sz w:val="24"/>
          <w:szCs w:val="24"/>
        </w:rPr>
      </w:pPr>
    </w:p>
    <w:p w14:paraId="5C609B21" w14:textId="77777777" w:rsidR="00984107" w:rsidRPr="00A231A3" w:rsidRDefault="00984107" w:rsidP="00984107">
      <w:pPr>
        <w:pStyle w:val="Standard"/>
        <w:jc w:val="center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b/>
          <w:bCs/>
          <w:color w:val="000000" w:themeColor="text1"/>
          <w:sz w:val="24"/>
          <w:szCs w:val="24"/>
        </w:rPr>
        <w:t>Opis przedmiotu zamówienia</w:t>
      </w:r>
    </w:p>
    <w:p w14:paraId="012C33B5" w14:textId="77777777" w:rsidR="00984107" w:rsidRPr="00A231A3" w:rsidRDefault="00984107" w:rsidP="00984107">
      <w:pPr>
        <w:pStyle w:val="Standard"/>
        <w:jc w:val="center"/>
        <w:rPr>
          <w:rFonts w:cs="Calibri"/>
          <w:color w:val="000000" w:themeColor="text1"/>
          <w:sz w:val="24"/>
          <w:szCs w:val="24"/>
        </w:rPr>
      </w:pPr>
      <w:proofErr w:type="gramStart"/>
      <w:r w:rsidRPr="00A231A3">
        <w:rPr>
          <w:rFonts w:cs="Calibri"/>
          <w:b/>
          <w:bCs/>
          <w:color w:val="000000" w:themeColor="text1"/>
          <w:sz w:val="24"/>
          <w:szCs w:val="24"/>
        </w:rPr>
        <w:t>na</w:t>
      </w:r>
      <w:proofErr w:type="gramEnd"/>
      <w:r w:rsidRPr="00A231A3">
        <w:rPr>
          <w:rFonts w:cs="Calibri"/>
          <w:b/>
          <w:bCs/>
          <w:color w:val="000000" w:themeColor="text1"/>
          <w:sz w:val="24"/>
          <w:szCs w:val="24"/>
        </w:rPr>
        <w:t xml:space="preserve"> zakup narzędzia do podnoszenia świadomości pracowników w zakresie cybersecurity na okres 3 lat wraz z usługą wdrożenia</w:t>
      </w:r>
    </w:p>
    <w:p w14:paraId="17C85DC1" w14:textId="77777777" w:rsidR="00984107" w:rsidRPr="00A231A3" w:rsidRDefault="00984107" w:rsidP="00984107">
      <w:pPr>
        <w:pStyle w:val="Standard"/>
        <w:jc w:val="center"/>
        <w:rPr>
          <w:rFonts w:cs="Calibri"/>
          <w:b/>
          <w:bCs/>
          <w:color w:val="000000" w:themeColor="text1"/>
          <w:sz w:val="24"/>
          <w:szCs w:val="24"/>
        </w:rPr>
      </w:pPr>
    </w:p>
    <w:p w14:paraId="1CFCE985" w14:textId="77777777" w:rsidR="00984107" w:rsidRPr="00A231A3" w:rsidRDefault="00984107" w:rsidP="00A231A3">
      <w:pPr>
        <w:pStyle w:val="Nagwek1"/>
        <w:spacing w:before="0"/>
        <w:rPr>
          <w:rFonts w:ascii="Calibri" w:hAnsi="Calibri" w:cs="Calibri"/>
          <w:color w:val="000000" w:themeColor="text1"/>
          <w:sz w:val="24"/>
          <w:szCs w:val="24"/>
        </w:rPr>
      </w:pPr>
      <w:bookmarkStart w:id="0" w:name="_Toc145926077"/>
      <w:bookmarkStart w:id="1" w:name="__RefHeading___Toc4982_728613851"/>
      <w:bookmarkStart w:id="2" w:name="_Toc219716452"/>
      <w:r w:rsidRPr="00A231A3">
        <w:rPr>
          <w:rFonts w:ascii="Calibri" w:hAnsi="Calibri" w:cs="Calibri"/>
          <w:color w:val="000000" w:themeColor="text1"/>
          <w:sz w:val="24"/>
          <w:szCs w:val="24"/>
        </w:rPr>
        <w:t>Używane terminy</w:t>
      </w:r>
      <w:bookmarkEnd w:id="0"/>
      <w:bookmarkEnd w:id="1"/>
      <w:bookmarkEnd w:id="2"/>
    </w:p>
    <w:p w14:paraId="2D97527B" w14:textId="77777777" w:rsidR="00984107" w:rsidRPr="00A231A3" w:rsidRDefault="00984107" w:rsidP="00984107">
      <w:pPr>
        <w:pStyle w:val="Standard"/>
        <w:rPr>
          <w:rFonts w:cs="Calibri"/>
          <w:color w:val="000000" w:themeColor="text1"/>
          <w:sz w:val="24"/>
          <w:szCs w:val="24"/>
        </w:rPr>
      </w:pPr>
    </w:p>
    <w:p w14:paraId="2144173F" w14:textId="77777777" w:rsidR="00984107" w:rsidRPr="00A231A3" w:rsidRDefault="00984107" w:rsidP="00984107">
      <w:pPr>
        <w:pStyle w:val="Standard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b/>
          <w:bCs/>
          <w:color w:val="000000" w:themeColor="text1"/>
          <w:sz w:val="24"/>
          <w:szCs w:val="24"/>
        </w:rPr>
        <w:t>Wykonawca</w:t>
      </w:r>
      <w:r w:rsidRPr="00A231A3">
        <w:rPr>
          <w:rFonts w:cs="Calibri"/>
          <w:color w:val="000000" w:themeColor="text1"/>
          <w:sz w:val="24"/>
          <w:szCs w:val="24"/>
        </w:rPr>
        <w:t xml:space="preserve"> – podmiot wyłoniony w ramach postępowania.</w:t>
      </w:r>
      <w:r w:rsidRPr="00A231A3">
        <w:rPr>
          <w:rFonts w:cs="Calibri"/>
          <w:color w:val="000000" w:themeColor="text1"/>
          <w:sz w:val="24"/>
          <w:szCs w:val="24"/>
        </w:rPr>
        <w:br/>
      </w:r>
      <w:r w:rsidRPr="00A231A3">
        <w:rPr>
          <w:rFonts w:cs="Calibri"/>
          <w:b/>
          <w:bCs/>
          <w:color w:val="000000" w:themeColor="text1"/>
          <w:sz w:val="24"/>
          <w:szCs w:val="24"/>
        </w:rPr>
        <w:t>Użytkownik</w:t>
      </w:r>
      <w:r w:rsidRPr="00A231A3">
        <w:rPr>
          <w:rFonts w:cs="Calibri"/>
          <w:color w:val="000000" w:themeColor="text1"/>
          <w:sz w:val="24"/>
          <w:szCs w:val="24"/>
        </w:rPr>
        <w:t xml:space="preserve"> – osoba korzystająca z platformy.</w:t>
      </w:r>
      <w:r w:rsidRPr="00A231A3">
        <w:rPr>
          <w:rFonts w:cs="Calibri"/>
          <w:color w:val="000000" w:themeColor="text1"/>
          <w:sz w:val="24"/>
          <w:szCs w:val="24"/>
        </w:rPr>
        <w:br/>
      </w:r>
      <w:r w:rsidRPr="00A231A3">
        <w:rPr>
          <w:rFonts w:cs="Calibri"/>
          <w:b/>
          <w:bCs/>
          <w:color w:val="000000" w:themeColor="text1"/>
          <w:sz w:val="24"/>
          <w:szCs w:val="24"/>
        </w:rPr>
        <w:t>Platforma -</w:t>
      </w:r>
      <w:r w:rsidRPr="00A231A3">
        <w:rPr>
          <w:rFonts w:cs="Calibri"/>
          <w:color w:val="000000" w:themeColor="text1"/>
          <w:sz w:val="24"/>
          <w:szCs w:val="24"/>
        </w:rPr>
        <w:t xml:space="preserve"> rozwiązanie informatyczne służące do realizacji szkoleń z zakresu cyberbezpieczeństwa, symulacji phishingowych oraz raportowania poziomu świadomości użytkowników.</w:t>
      </w:r>
      <w:r w:rsidRPr="00A231A3">
        <w:rPr>
          <w:rFonts w:cs="Calibri"/>
          <w:color w:val="000000" w:themeColor="text1"/>
          <w:sz w:val="24"/>
          <w:szCs w:val="24"/>
        </w:rPr>
        <w:br/>
      </w:r>
      <w:r w:rsidRPr="00A231A3">
        <w:rPr>
          <w:rFonts w:cs="Calibri"/>
          <w:b/>
          <w:bCs/>
          <w:color w:val="000000" w:themeColor="text1"/>
          <w:sz w:val="24"/>
          <w:szCs w:val="24"/>
        </w:rPr>
        <w:t>Symulacja phishingowa</w:t>
      </w:r>
      <w:r w:rsidRPr="00A231A3">
        <w:rPr>
          <w:rFonts w:cs="Calibri"/>
          <w:color w:val="000000" w:themeColor="text1"/>
          <w:sz w:val="24"/>
          <w:szCs w:val="24"/>
        </w:rPr>
        <w:t xml:space="preserve"> – kontrolowana kampania testowa polegająca na wysyłce wiadomości imitujących ataki socjotechniczne.</w:t>
      </w:r>
      <w:r w:rsidRPr="00A231A3">
        <w:rPr>
          <w:rFonts w:cs="Calibri"/>
          <w:color w:val="000000" w:themeColor="text1"/>
          <w:sz w:val="24"/>
          <w:szCs w:val="24"/>
        </w:rPr>
        <w:br/>
      </w:r>
      <w:r w:rsidRPr="00A231A3">
        <w:rPr>
          <w:rFonts w:cs="Calibri"/>
          <w:b/>
          <w:bCs/>
          <w:color w:val="000000" w:themeColor="text1"/>
          <w:sz w:val="24"/>
          <w:szCs w:val="24"/>
        </w:rPr>
        <w:t>Umowa</w:t>
      </w:r>
      <w:r w:rsidRPr="00A231A3">
        <w:rPr>
          <w:rFonts w:cs="Calibri"/>
          <w:color w:val="000000" w:themeColor="text1"/>
          <w:sz w:val="24"/>
          <w:szCs w:val="24"/>
        </w:rPr>
        <w:t xml:space="preserve"> – umowa zawarta w ramach niniejszego postępowania.</w:t>
      </w:r>
    </w:p>
    <w:p w14:paraId="4C3C8834" w14:textId="77777777" w:rsidR="00984107" w:rsidRPr="00A231A3" w:rsidRDefault="00984107" w:rsidP="00984107">
      <w:pPr>
        <w:pStyle w:val="Standard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b/>
          <w:bCs/>
          <w:color w:val="000000" w:themeColor="text1"/>
          <w:sz w:val="24"/>
          <w:szCs w:val="24"/>
        </w:rPr>
        <w:t xml:space="preserve">Dokumentacja </w:t>
      </w:r>
      <w:r w:rsidRPr="00A231A3">
        <w:rPr>
          <w:rFonts w:cs="Calibri"/>
          <w:color w:val="000000" w:themeColor="text1"/>
          <w:sz w:val="24"/>
          <w:szCs w:val="24"/>
        </w:rPr>
        <w:t>– podręcznik w formie papierowej lub elektronicznej, zawierający opis użytkowy oprogramowania oraz instrukcję jego obsługi w języku polskim.</w:t>
      </w:r>
    </w:p>
    <w:p w14:paraId="49421532" w14:textId="77777777" w:rsidR="00984107" w:rsidRPr="00A231A3" w:rsidRDefault="00984107" w:rsidP="00984107">
      <w:pPr>
        <w:pStyle w:val="Standard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b/>
          <w:bCs/>
          <w:color w:val="000000" w:themeColor="text1"/>
          <w:sz w:val="24"/>
          <w:szCs w:val="24"/>
        </w:rPr>
        <w:t>Wdrożenie</w:t>
      </w:r>
      <w:r w:rsidRPr="00A231A3">
        <w:rPr>
          <w:rFonts w:cs="Calibri"/>
          <w:color w:val="000000" w:themeColor="text1"/>
          <w:sz w:val="24"/>
          <w:szCs w:val="24"/>
        </w:rPr>
        <w:t xml:space="preserve"> – szereg uporządkowanych i zorganizowanych działań mających na celu wprowadzenie do użytkowania u Zamawiającego opisanych w niniejszym dokumencie modułów oprogramowania.</w:t>
      </w:r>
    </w:p>
    <w:p w14:paraId="073404FF" w14:textId="77777777" w:rsidR="00984107" w:rsidRPr="00A231A3" w:rsidRDefault="00984107" w:rsidP="00984107">
      <w:pPr>
        <w:pStyle w:val="Nagwek1"/>
        <w:rPr>
          <w:rFonts w:ascii="Calibri" w:hAnsi="Calibri" w:cs="Calibri"/>
          <w:color w:val="000000" w:themeColor="text1"/>
          <w:sz w:val="24"/>
          <w:szCs w:val="24"/>
        </w:rPr>
      </w:pPr>
      <w:bookmarkStart w:id="3" w:name="_Toc145926078"/>
      <w:bookmarkStart w:id="4" w:name="__RefHeading___Toc4984_728613851"/>
      <w:bookmarkStart w:id="5" w:name="_Toc219716453"/>
      <w:r w:rsidRPr="00A231A3">
        <w:rPr>
          <w:rFonts w:ascii="Calibri" w:hAnsi="Calibri" w:cs="Calibri"/>
          <w:color w:val="000000" w:themeColor="text1"/>
          <w:sz w:val="24"/>
          <w:szCs w:val="24"/>
        </w:rPr>
        <w:t>Określenie przedmiotu zamówienia</w:t>
      </w:r>
      <w:bookmarkEnd w:id="3"/>
      <w:bookmarkEnd w:id="4"/>
      <w:bookmarkEnd w:id="5"/>
    </w:p>
    <w:p w14:paraId="71B05857" w14:textId="77777777" w:rsidR="00984107" w:rsidRPr="00A231A3" w:rsidRDefault="00984107" w:rsidP="00984107">
      <w:pPr>
        <w:pStyle w:val="Standard"/>
        <w:jc w:val="both"/>
        <w:rPr>
          <w:rFonts w:cs="Calibri"/>
          <w:color w:val="000000" w:themeColor="text1"/>
          <w:sz w:val="24"/>
          <w:szCs w:val="24"/>
        </w:rPr>
      </w:pPr>
    </w:p>
    <w:p w14:paraId="1539FA2B" w14:textId="77777777" w:rsidR="00984107" w:rsidRPr="00A231A3" w:rsidRDefault="00984107" w:rsidP="00984107">
      <w:pPr>
        <w:pStyle w:val="Standard"/>
        <w:ind w:firstLine="360"/>
        <w:jc w:val="both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color w:val="000000" w:themeColor="text1"/>
          <w:sz w:val="24"/>
          <w:szCs w:val="24"/>
        </w:rPr>
        <w:t xml:space="preserve">Przedmiotem zamówienia jest dostawa, konfiguracja oraz utrzymanie platformy szkoleniowej z zakresu cyberbezpieczeństwa na okres minimum </w:t>
      </w:r>
      <w:bookmarkStart w:id="6" w:name="_GoBack"/>
      <w:r w:rsidRPr="00A231A3">
        <w:rPr>
          <w:rFonts w:cs="Calibri"/>
          <w:color w:val="000000" w:themeColor="text1"/>
          <w:sz w:val="24"/>
          <w:szCs w:val="24"/>
        </w:rPr>
        <w:t>36</w:t>
      </w:r>
      <w:bookmarkEnd w:id="6"/>
      <w:r w:rsidRPr="00A231A3">
        <w:rPr>
          <w:rFonts w:cs="Calibri"/>
          <w:color w:val="000000" w:themeColor="text1"/>
          <w:sz w:val="24"/>
          <w:szCs w:val="24"/>
        </w:rPr>
        <w:t xml:space="preserve"> miesięcy, obejmującej w szczególności:</w:t>
      </w:r>
    </w:p>
    <w:p w14:paraId="6C3F0123" w14:textId="77777777" w:rsidR="00984107" w:rsidRPr="00A231A3" w:rsidRDefault="00984107" w:rsidP="00984107">
      <w:pPr>
        <w:pStyle w:val="Standard"/>
        <w:numPr>
          <w:ilvl w:val="0"/>
          <w:numId w:val="3"/>
        </w:numPr>
        <w:jc w:val="both"/>
        <w:rPr>
          <w:rFonts w:cs="Calibri"/>
          <w:color w:val="000000" w:themeColor="text1"/>
          <w:sz w:val="24"/>
          <w:szCs w:val="24"/>
        </w:rPr>
      </w:pPr>
      <w:proofErr w:type="gramStart"/>
      <w:r w:rsidRPr="00A231A3">
        <w:rPr>
          <w:rFonts w:cs="Calibri"/>
          <w:color w:val="000000" w:themeColor="text1"/>
          <w:sz w:val="24"/>
          <w:szCs w:val="24"/>
        </w:rPr>
        <w:t>realizację</w:t>
      </w:r>
      <w:proofErr w:type="gramEnd"/>
      <w:r w:rsidRPr="00A231A3">
        <w:rPr>
          <w:rFonts w:cs="Calibri"/>
          <w:color w:val="000000" w:themeColor="text1"/>
          <w:sz w:val="24"/>
          <w:szCs w:val="24"/>
        </w:rPr>
        <w:t xml:space="preserve"> automatycznych symulacji </w:t>
      </w:r>
      <w:proofErr w:type="spellStart"/>
      <w:r w:rsidRPr="00A231A3">
        <w:rPr>
          <w:rFonts w:cs="Calibri"/>
          <w:color w:val="000000" w:themeColor="text1"/>
          <w:sz w:val="24"/>
          <w:szCs w:val="24"/>
        </w:rPr>
        <w:t>phishingowych</w:t>
      </w:r>
      <w:proofErr w:type="spellEnd"/>
      <w:r w:rsidRPr="00A231A3">
        <w:rPr>
          <w:rFonts w:cs="Calibri"/>
          <w:color w:val="000000" w:themeColor="text1"/>
          <w:sz w:val="24"/>
          <w:szCs w:val="24"/>
        </w:rPr>
        <w:t xml:space="preserve"> oraz </w:t>
      </w:r>
      <w:proofErr w:type="spellStart"/>
      <w:r w:rsidRPr="00A231A3">
        <w:rPr>
          <w:rFonts w:cs="Calibri"/>
          <w:color w:val="000000" w:themeColor="text1"/>
          <w:sz w:val="24"/>
          <w:szCs w:val="24"/>
        </w:rPr>
        <w:t>spear-phishingowych</w:t>
      </w:r>
      <w:proofErr w:type="spellEnd"/>
      <w:r w:rsidRPr="00A231A3">
        <w:rPr>
          <w:rFonts w:cs="Calibri"/>
          <w:color w:val="000000" w:themeColor="text1"/>
          <w:sz w:val="24"/>
          <w:szCs w:val="24"/>
        </w:rPr>
        <w:t>,</w:t>
      </w:r>
    </w:p>
    <w:p w14:paraId="481B7A6D" w14:textId="77777777" w:rsidR="00984107" w:rsidRPr="00A231A3" w:rsidRDefault="00984107" w:rsidP="00984107">
      <w:pPr>
        <w:pStyle w:val="Standard"/>
        <w:numPr>
          <w:ilvl w:val="0"/>
          <w:numId w:val="3"/>
        </w:numPr>
        <w:jc w:val="both"/>
        <w:rPr>
          <w:rFonts w:cs="Calibri"/>
          <w:color w:val="000000" w:themeColor="text1"/>
          <w:sz w:val="24"/>
          <w:szCs w:val="24"/>
        </w:rPr>
      </w:pPr>
      <w:proofErr w:type="gramStart"/>
      <w:r w:rsidRPr="00A231A3">
        <w:rPr>
          <w:rFonts w:cs="Calibri"/>
          <w:color w:val="000000" w:themeColor="text1"/>
          <w:sz w:val="24"/>
          <w:szCs w:val="24"/>
        </w:rPr>
        <w:t>realizację</w:t>
      </w:r>
      <w:proofErr w:type="gramEnd"/>
      <w:r w:rsidRPr="00A231A3">
        <w:rPr>
          <w:rFonts w:cs="Calibri"/>
          <w:color w:val="000000" w:themeColor="text1"/>
          <w:sz w:val="24"/>
          <w:szCs w:val="24"/>
        </w:rPr>
        <w:t xml:space="preserve"> szkoleń podnoszących świadomość użytkowników w zakresie cyberbezpieczeństwa,</w:t>
      </w:r>
    </w:p>
    <w:p w14:paraId="613471DA" w14:textId="77777777" w:rsidR="00984107" w:rsidRPr="00A231A3" w:rsidRDefault="00984107" w:rsidP="00984107">
      <w:pPr>
        <w:pStyle w:val="Standard"/>
        <w:numPr>
          <w:ilvl w:val="0"/>
          <w:numId w:val="3"/>
        </w:numPr>
        <w:jc w:val="both"/>
        <w:rPr>
          <w:rFonts w:cs="Calibri"/>
          <w:color w:val="000000" w:themeColor="text1"/>
          <w:sz w:val="24"/>
          <w:szCs w:val="24"/>
        </w:rPr>
      </w:pPr>
      <w:proofErr w:type="gramStart"/>
      <w:r w:rsidRPr="00A231A3">
        <w:rPr>
          <w:rFonts w:cs="Calibri"/>
          <w:color w:val="000000" w:themeColor="text1"/>
          <w:sz w:val="24"/>
          <w:szCs w:val="24"/>
        </w:rPr>
        <w:t>analizę</w:t>
      </w:r>
      <w:proofErr w:type="gramEnd"/>
      <w:r w:rsidRPr="00A231A3">
        <w:rPr>
          <w:rFonts w:cs="Calibri"/>
          <w:color w:val="000000" w:themeColor="text1"/>
          <w:sz w:val="24"/>
          <w:szCs w:val="24"/>
        </w:rPr>
        <w:t xml:space="preserve"> i raportowanie podatności użytkowników na zagrożenia socjotechniczne,</w:t>
      </w:r>
    </w:p>
    <w:p w14:paraId="34009243" w14:textId="77777777" w:rsidR="00984107" w:rsidRPr="00A231A3" w:rsidRDefault="00984107" w:rsidP="00984107">
      <w:pPr>
        <w:pStyle w:val="Standard"/>
        <w:numPr>
          <w:ilvl w:val="0"/>
          <w:numId w:val="3"/>
        </w:numPr>
        <w:rPr>
          <w:rFonts w:cs="Calibri"/>
          <w:color w:val="000000" w:themeColor="text1"/>
          <w:sz w:val="24"/>
          <w:szCs w:val="24"/>
        </w:rPr>
      </w:pPr>
      <w:proofErr w:type="gramStart"/>
      <w:r w:rsidRPr="00A231A3">
        <w:rPr>
          <w:rFonts w:cs="Calibri"/>
          <w:color w:val="000000" w:themeColor="text1"/>
          <w:sz w:val="24"/>
          <w:szCs w:val="24"/>
        </w:rPr>
        <w:t>wdrożenie</w:t>
      </w:r>
      <w:proofErr w:type="gramEnd"/>
      <w:r w:rsidRPr="00A231A3">
        <w:rPr>
          <w:rFonts w:cs="Calibri"/>
          <w:color w:val="000000" w:themeColor="text1"/>
          <w:sz w:val="24"/>
          <w:szCs w:val="24"/>
        </w:rPr>
        <w:t xml:space="preserve"> platformy oraz przeszkolenie administratorów Zamawiającego,</w:t>
      </w:r>
    </w:p>
    <w:p w14:paraId="14F7D48E" w14:textId="77777777" w:rsidR="00984107" w:rsidRPr="00A231A3" w:rsidRDefault="00984107" w:rsidP="00984107">
      <w:pPr>
        <w:pStyle w:val="Standard"/>
        <w:numPr>
          <w:ilvl w:val="0"/>
          <w:numId w:val="3"/>
        </w:numPr>
        <w:rPr>
          <w:rFonts w:cs="Calibri"/>
          <w:color w:val="000000" w:themeColor="text1"/>
          <w:sz w:val="24"/>
          <w:szCs w:val="24"/>
        </w:rPr>
      </w:pPr>
      <w:proofErr w:type="gramStart"/>
      <w:r w:rsidRPr="00A231A3">
        <w:rPr>
          <w:rFonts w:cs="Calibri"/>
          <w:color w:val="000000" w:themeColor="text1"/>
          <w:sz w:val="24"/>
          <w:szCs w:val="24"/>
        </w:rPr>
        <w:t>zapewnienie</w:t>
      </w:r>
      <w:proofErr w:type="gramEnd"/>
      <w:r w:rsidRPr="00A231A3">
        <w:rPr>
          <w:rFonts w:cs="Calibri"/>
          <w:color w:val="000000" w:themeColor="text1"/>
          <w:sz w:val="24"/>
          <w:szCs w:val="24"/>
        </w:rPr>
        <w:t xml:space="preserve"> wsparcia technicznego oraz gwarancji.</w:t>
      </w:r>
    </w:p>
    <w:p w14:paraId="02A2189E" w14:textId="77777777" w:rsidR="00984107" w:rsidRPr="00A231A3" w:rsidRDefault="00984107" w:rsidP="00984107">
      <w:pPr>
        <w:pStyle w:val="Nagwek1"/>
        <w:rPr>
          <w:rFonts w:ascii="Calibri" w:hAnsi="Calibri" w:cs="Calibri"/>
          <w:color w:val="000000" w:themeColor="text1"/>
          <w:sz w:val="24"/>
          <w:szCs w:val="24"/>
        </w:rPr>
      </w:pPr>
      <w:bookmarkStart w:id="7" w:name="_Toc145926079"/>
      <w:bookmarkStart w:id="8" w:name="_Toc219716454"/>
      <w:bookmarkStart w:id="9" w:name="__RefHeading___Toc4986_728613851"/>
      <w:r w:rsidRPr="00A231A3">
        <w:rPr>
          <w:rFonts w:ascii="Calibri" w:hAnsi="Calibri" w:cs="Calibri"/>
          <w:color w:val="000000" w:themeColor="text1"/>
          <w:sz w:val="24"/>
          <w:szCs w:val="24"/>
        </w:rPr>
        <w:t>Harmonogram prac</w:t>
      </w:r>
      <w:bookmarkEnd w:id="7"/>
      <w:bookmarkEnd w:id="8"/>
      <w:r w:rsidRPr="00A231A3">
        <w:rPr>
          <w:rFonts w:ascii="Calibri" w:hAnsi="Calibri" w:cs="Calibri"/>
          <w:color w:val="000000" w:themeColor="text1"/>
          <w:sz w:val="24"/>
          <w:szCs w:val="24"/>
        </w:rPr>
        <w:t xml:space="preserve">  </w:t>
      </w:r>
      <w:bookmarkEnd w:id="9"/>
    </w:p>
    <w:p w14:paraId="1F970E63" w14:textId="77777777" w:rsidR="00984107" w:rsidRPr="00A231A3" w:rsidRDefault="00984107" w:rsidP="00984107">
      <w:pPr>
        <w:pStyle w:val="Standard"/>
        <w:ind w:firstLine="708"/>
        <w:rPr>
          <w:rFonts w:cs="Calibri"/>
          <w:color w:val="000000" w:themeColor="text1"/>
          <w:sz w:val="24"/>
          <w:szCs w:val="24"/>
        </w:rPr>
      </w:pPr>
    </w:p>
    <w:p w14:paraId="010FAD29" w14:textId="77777777" w:rsidR="00984107" w:rsidRPr="00A231A3" w:rsidRDefault="00984107" w:rsidP="00984107">
      <w:pPr>
        <w:pStyle w:val="Standard"/>
        <w:ind w:firstLine="708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color w:val="000000" w:themeColor="text1"/>
          <w:sz w:val="24"/>
          <w:szCs w:val="24"/>
        </w:rPr>
        <w:t>Wykonawca zobowiązany będzie zrealizować przedmiot Zamówienia zgodnie z następującym ramowym harmonogramem prac:</w:t>
      </w:r>
    </w:p>
    <w:p w14:paraId="5172A30F" w14:textId="4759A158" w:rsidR="00984107" w:rsidRPr="00A231A3" w:rsidRDefault="00984107" w:rsidP="004E2C03">
      <w:pPr>
        <w:pStyle w:val="Textbody"/>
        <w:numPr>
          <w:ilvl w:val="0"/>
          <w:numId w:val="14"/>
        </w:numPr>
        <w:rPr>
          <w:rFonts w:cs="Calibri"/>
          <w:color w:val="000000" w:themeColor="text1"/>
          <w:sz w:val="24"/>
          <w:szCs w:val="24"/>
          <w:shd w:val="clear" w:color="auto" w:fill="FFFF00"/>
        </w:rPr>
      </w:pPr>
      <w:r w:rsidRPr="00A231A3">
        <w:rPr>
          <w:rStyle w:val="StrongEmphasis"/>
          <w:rFonts w:cs="Calibri"/>
          <w:color w:val="000000" w:themeColor="text1"/>
          <w:sz w:val="24"/>
          <w:szCs w:val="24"/>
        </w:rPr>
        <w:lastRenderedPageBreak/>
        <w:t xml:space="preserve">Etap </w:t>
      </w:r>
      <w:r w:rsidR="0062515B" w:rsidRPr="00A231A3">
        <w:rPr>
          <w:rStyle w:val="StrongEmphasis"/>
          <w:rFonts w:cs="Calibri"/>
          <w:color w:val="000000" w:themeColor="text1"/>
          <w:sz w:val="24"/>
          <w:szCs w:val="24"/>
        </w:rPr>
        <w:t xml:space="preserve">I – przygotowanie środowiska i konfiguracja platformy </w:t>
      </w:r>
    </w:p>
    <w:p w14:paraId="35E653E3" w14:textId="11D1D064" w:rsidR="00984107" w:rsidRPr="00A231A3" w:rsidRDefault="00984107" w:rsidP="004E2C03">
      <w:pPr>
        <w:pStyle w:val="Textbody"/>
        <w:numPr>
          <w:ilvl w:val="0"/>
          <w:numId w:val="14"/>
        </w:numPr>
        <w:spacing w:after="120" w:line="264" w:lineRule="auto"/>
        <w:contextualSpacing/>
        <w:rPr>
          <w:rFonts w:cs="Calibri"/>
          <w:color w:val="000000" w:themeColor="text1"/>
          <w:sz w:val="24"/>
          <w:szCs w:val="24"/>
          <w:shd w:val="clear" w:color="auto" w:fill="FFFF00"/>
        </w:rPr>
      </w:pPr>
      <w:r w:rsidRPr="00A231A3">
        <w:rPr>
          <w:rStyle w:val="StrongEmphasis"/>
          <w:rFonts w:cs="Calibri"/>
          <w:color w:val="000000" w:themeColor="text1"/>
          <w:sz w:val="24"/>
          <w:szCs w:val="24"/>
        </w:rPr>
        <w:t>Etap II</w:t>
      </w:r>
      <w:r w:rsidR="0062515B" w:rsidRPr="00A231A3">
        <w:rPr>
          <w:rStyle w:val="StrongEmphasis"/>
          <w:rFonts w:cs="Calibri"/>
          <w:color w:val="000000" w:themeColor="text1"/>
          <w:sz w:val="24"/>
          <w:szCs w:val="24"/>
        </w:rPr>
        <w:t xml:space="preserve"> – wdr</w:t>
      </w:r>
      <w:r w:rsidR="00A231A3">
        <w:rPr>
          <w:rStyle w:val="StrongEmphasis"/>
          <w:rFonts w:cs="Calibri"/>
          <w:color w:val="000000" w:themeColor="text1"/>
          <w:sz w:val="24"/>
          <w:szCs w:val="24"/>
        </w:rPr>
        <w:t xml:space="preserve">ożenie produkcyjne oraz testy </w:t>
      </w:r>
    </w:p>
    <w:p w14:paraId="602CFDCF" w14:textId="39344008" w:rsidR="00984107" w:rsidRPr="00A231A3" w:rsidRDefault="00984107" w:rsidP="004E2C03">
      <w:pPr>
        <w:pStyle w:val="Textbody"/>
        <w:numPr>
          <w:ilvl w:val="0"/>
          <w:numId w:val="14"/>
        </w:numPr>
        <w:spacing w:after="120" w:line="264" w:lineRule="auto"/>
        <w:contextualSpacing/>
        <w:rPr>
          <w:rFonts w:cs="Calibri"/>
          <w:color w:val="000000" w:themeColor="text1"/>
          <w:sz w:val="24"/>
          <w:szCs w:val="24"/>
          <w:shd w:val="clear" w:color="auto" w:fill="FFFF00"/>
        </w:rPr>
      </w:pPr>
      <w:r w:rsidRPr="00A231A3">
        <w:rPr>
          <w:rStyle w:val="StrongEmphasis"/>
          <w:rFonts w:cs="Calibri"/>
          <w:color w:val="000000" w:themeColor="text1"/>
          <w:sz w:val="24"/>
          <w:szCs w:val="24"/>
        </w:rPr>
        <w:t>Etap III</w:t>
      </w:r>
      <w:r w:rsidR="0062515B" w:rsidRPr="00A231A3">
        <w:rPr>
          <w:rStyle w:val="StrongEmphasis"/>
          <w:rFonts w:cs="Calibri"/>
          <w:color w:val="000000" w:themeColor="text1"/>
          <w:sz w:val="24"/>
          <w:szCs w:val="24"/>
        </w:rPr>
        <w:t xml:space="preserve"> – instruktaż administratorów i uruchomienie kampanii pilotażowej </w:t>
      </w:r>
    </w:p>
    <w:p w14:paraId="3911DFF1" w14:textId="77777777" w:rsidR="00984107" w:rsidRPr="00A231A3" w:rsidRDefault="00984107" w:rsidP="00984107">
      <w:pPr>
        <w:pStyle w:val="Nagwek1"/>
        <w:rPr>
          <w:rFonts w:ascii="Calibri" w:hAnsi="Calibri" w:cs="Calibri"/>
          <w:color w:val="000000" w:themeColor="text1"/>
          <w:sz w:val="24"/>
          <w:szCs w:val="24"/>
        </w:rPr>
      </w:pPr>
      <w:bookmarkStart w:id="10" w:name="__RefHeading___Toc4988_728613851"/>
      <w:bookmarkStart w:id="11" w:name="_Toc219716455"/>
      <w:r w:rsidRPr="00A231A3">
        <w:rPr>
          <w:rFonts w:ascii="Calibri" w:hAnsi="Calibri" w:cs="Calibri"/>
          <w:color w:val="000000" w:themeColor="text1"/>
          <w:sz w:val="24"/>
          <w:szCs w:val="24"/>
        </w:rPr>
        <w:t>Wymagania dla platformy</w:t>
      </w:r>
      <w:bookmarkEnd w:id="10"/>
      <w:bookmarkEnd w:id="11"/>
    </w:p>
    <w:p w14:paraId="7DC8F00C" w14:textId="77777777" w:rsidR="00984107" w:rsidRPr="00A231A3" w:rsidRDefault="00984107" w:rsidP="00984107">
      <w:pPr>
        <w:pStyle w:val="Standard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color w:val="000000" w:themeColor="text1"/>
          <w:sz w:val="24"/>
          <w:szCs w:val="24"/>
        </w:rPr>
        <w:t xml:space="preserve"> </w:t>
      </w:r>
    </w:p>
    <w:tbl>
      <w:tblPr>
        <w:tblW w:w="9360" w:type="dxa"/>
        <w:tblInd w:w="36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9"/>
        <w:gridCol w:w="7151"/>
      </w:tblGrid>
      <w:tr w:rsidR="00A231A3" w:rsidRPr="00A231A3" w14:paraId="18010393" w14:textId="77777777" w:rsidTr="00AD0BEA">
        <w:trPr>
          <w:trHeight w:val="460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ADF1D9" w14:textId="77777777" w:rsidR="00984107" w:rsidRPr="00A231A3" w:rsidRDefault="00984107" w:rsidP="00AD0BEA">
            <w:pPr>
              <w:pStyle w:val="TableParagraph"/>
              <w:spacing w:before="16" w:after="0"/>
              <w:ind w:left="14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b/>
                <w:color w:val="000000" w:themeColor="text1"/>
                <w:spacing w:val="-2"/>
                <w:sz w:val="24"/>
                <w:szCs w:val="24"/>
              </w:rPr>
              <w:t>Moduł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23E47A" w14:textId="77777777" w:rsidR="00984107" w:rsidRPr="00A231A3" w:rsidRDefault="00984107" w:rsidP="00AD0BEA">
            <w:pPr>
              <w:pStyle w:val="TableParagraph"/>
              <w:spacing w:before="16" w:after="0"/>
              <w:ind w:left="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b/>
                <w:color w:val="000000" w:themeColor="text1"/>
                <w:spacing w:val="-2"/>
                <w:sz w:val="24"/>
                <w:szCs w:val="24"/>
              </w:rPr>
              <w:t>Wymagania</w:t>
            </w:r>
          </w:p>
        </w:tc>
      </w:tr>
      <w:tr w:rsidR="00A231A3" w:rsidRPr="00A231A3" w14:paraId="7525227E" w14:textId="77777777" w:rsidTr="00AD0BEA">
        <w:trPr>
          <w:trHeight w:val="445"/>
        </w:trPr>
        <w:tc>
          <w:tcPr>
            <w:tcW w:w="9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F2DD6A" w14:textId="77777777" w:rsidR="00984107" w:rsidRPr="00A231A3" w:rsidRDefault="00984107" w:rsidP="00AD0BEA">
            <w:pPr>
              <w:pStyle w:val="TableParagraph"/>
              <w:spacing w:before="31" w:after="0" w:line="259" w:lineRule="auto"/>
              <w:ind w:left="14" w:right="830"/>
              <w:jc w:val="center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b/>
                <w:color w:val="000000" w:themeColor="text1"/>
                <w:spacing w:val="-4"/>
                <w:sz w:val="24"/>
                <w:szCs w:val="24"/>
              </w:rPr>
              <w:t>Wymagania</w:t>
            </w:r>
            <w:r w:rsidRPr="00A231A3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ogólne</w:t>
            </w:r>
          </w:p>
        </w:tc>
      </w:tr>
      <w:tr w:rsidR="00A231A3" w:rsidRPr="00A231A3" w14:paraId="23679D16" w14:textId="77777777" w:rsidTr="00AD0BEA">
        <w:trPr>
          <w:trHeight w:val="1039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A926B3" w14:textId="77777777" w:rsidR="00984107" w:rsidRPr="00A231A3" w:rsidRDefault="00984107" w:rsidP="00AD0BEA">
            <w:pPr>
              <w:pStyle w:val="TableParagraph"/>
              <w:spacing w:before="160" w:after="0" w:line="259" w:lineRule="auto"/>
              <w:ind w:left="14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 xml:space="preserve">Zautomatyzowana </w:t>
            </w:r>
            <w:r w:rsidRPr="00A231A3">
              <w:rPr>
                <w:color w:val="000000" w:themeColor="text1"/>
                <w:sz w:val="24"/>
                <w:szCs w:val="24"/>
              </w:rPr>
              <w:t>platforma</w:t>
            </w:r>
            <w:r w:rsidRPr="00A231A3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do</w:t>
            </w:r>
            <w:r w:rsidRPr="00A231A3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 xml:space="preserve">symulacji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phishingu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3E5C4B" w14:textId="77777777" w:rsidR="00984107" w:rsidRPr="00A231A3" w:rsidRDefault="00984107" w:rsidP="00AD0BEA">
            <w:pPr>
              <w:pStyle w:val="TableParagraph"/>
              <w:spacing w:before="15" w:after="0" w:line="259" w:lineRule="auto"/>
              <w:ind w:left="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Produkt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musi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być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platformą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do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symulacji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phishingu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i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podnoszenia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świadomości, która umożliwia w pełni zautomatyzowane wykonywanie ciągłych symulacji phishingu w połączeniu z informacją zwrotną o charakterze edukacyjnym.</w:t>
            </w:r>
          </w:p>
        </w:tc>
      </w:tr>
      <w:tr w:rsidR="00A231A3" w:rsidRPr="00A231A3" w14:paraId="2DF0BB1B" w14:textId="77777777" w:rsidTr="00AD0BEA">
        <w:trPr>
          <w:trHeight w:val="1058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0227F0" w14:textId="77777777" w:rsidR="00984107" w:rsidRPr="00A231A3" w:rsidRDefault="00984107" w:rsidP="00AD0BEA">
            <w:pPr>
              <w:pStyle w:val="TableParagraph"/>
              <w:spacing w:before="100" w:after="0"/>
              <w:rPr>
                <w:color w:val="000000" w:themeColor="text1"/>
                <w:sz w:val="24"/>
                <w:szCs w:val="24"/>
              </w:rPr>
            </w:pPr>
          </w:p>
          <w:p w14:paraId="42C2FEF3" w14:textId="77777777" w:rsidR="00984107" w:rsidRPr="00A231A3" w:rsidRDefault="00984107" w:rsidP="00AD0BEA">
            <w:pPr>
              <w:pStyle w:val="TableParagraph"/>
              <w:ind w:left="14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A231A3">
              <w:rPr>
                <w:color w:val="000000" w:themeColor="text1"/>
                <w:sz w:val="24"/>
                <w:szCs w:val="24"/>
              </w:rPr>
              <w:t>Spear</w:t>
            </w:r>
            <w:proofErr w:type="spellEnd"/>
            <w:r w:rsidRPr="00A231A3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phishing</w:t>
            </w:r>
            <w:proofErr w:type="spellEnd"/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BB852C" w14:textId="77777777" w:rsidR="00984107" w:rsidRPr="00A231A3" w:rsidRDefault="00984107" w:rsidP="00AD0BEA">
            <w:pPr>
              <w:pStyle w:val="TableParagraph"/>
              <w:spacing w:before="30" w:after="0" w:line="259" w:lineRule="auto"/>
              <w:ind w:left="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 xml:space="preserve">Platforma musi umożliwiać wysyłanie symulacji </w:t>
            </w:r>
            <w:proofErr w:type="spellStart"/>
            <w:r w:rsidRPr="00A231A3">
              <w:rPr>
                <w:color w:val="000000" w:themeColor="text1"/>
                <w:sz w:val="24"/>
                <w:szCs w:val="24"/>
              </w:rPr>
              <w:t>spear</w:t>
            </w:r>
            <w:proofErr w:type="spellEnd"/>
            <w:r w:rsidRPr="00A231A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231A3">
              <w:rPr>
                <w:color w:val="000000" w:themeColor="text1"/>
                <w:sz w:val="24"/>
                <w:szCs w:val="24"/>
              </w:rPr>
              <w:t>phishingu</w:t>
            </w:r>
            <w:proofErr w:type="spellEnd"/>
            <w:r w:rsidRPr="00A231A3">
              <w:rPr>
                <w:color w:val="000000" w:themeColor="text1"/>
                <w:sz w:val="24"/>
                <w:szCs w:val="24"/>
              </w:rPr>
              <w:t>, opcjonalnie z dostosowaną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stroną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docelową,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do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określonych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grup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docelowych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w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 xml:space="preserve">określonym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czasie.</w:t>
            </w:r>
          </w:p>
        </w:tc>
      </w:tr>
      <w:tr w:rsidR="00A231A3" w:rsidRPr="00A231A3" w14:paraId="784A9CD5" w14:textId="77777777" w:rsidTr="00AD0BEA">
        <w:trPr>
          <w:trHeight w:val="1059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46D7A6" w14:textId="77777777" w:rsidR="00984107" w:rsidRPr="00A231A3" w:rsidRDefault="00984107" w:rsidP="00AD0BEA">
            <w:pPr>
              <w:pStyle w:val="TableParagraph"/>
              <w:spacing w:before="169" w:after="0" w:line="259" w:lineRule="auto"/>
              <w:ind w:left="14" w:right="830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>Raportowani</w:t>
            </w:r>
            <w:r w:rsidRPr="00A231A3">
              <w:rPr>
                <w:color w:val="000000" w:themeColor="text1"/>
                <w:sz w:val="24"/>
                <w:szCs w:val="24"/>
              </w:rPr>
              <w:t xml:space="preserve"> e: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 xml:space="preserve">Pulpit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nawigacyjny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CBB0CE" w14:textId="77777777" w:rsidR="00984107" w:rsidRPr="00A231A3" w:rsidRDefault="00984107" w:rsidP="00AD0BEA">
            <w:pPr>
              <w:pStyle w:val="TableParagraph"/>
              <w:spacing w:before="24" w:after="0" w:line="259" w:lineRule="auto"/>
              <w:ind w:left="23" w:right="148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Platforma musi zapewniać dostęp do dostępnego online i możliwego do wydrukowania pulpitu wyników, umożliwiającego śledzenie ogólnych postępów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oraz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indywidualnych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wyników,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a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także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zawierać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odpowiednie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filtry.</w:t>
            </w:r>
          </w:p>
        </w:tc>
      </w:tr>
      <w:tr w:rsidR="00A231A3" w:rsidRPr="00A231A3" w14:paraId="71D1DDF2" w14:textId="77777777" w:rsidTr="00AD0BEA">
        <w:trPr>
          <w:trHeight w:val="1340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6F9AF4" w14:textId="77777777" w:rsidR="00984107" w:rsidRPr="00A231A3" w:rsidRDefault="00984107" w:rsidP="00AD0BEA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  <w:p w14:paraId="11985AFC" w14:textId="77777777" w:rsidR="00984107" w:rsidRPr="00A231A3" w:rsidRDefault="00984107" w:rsidP="00AD0BEA">
            <w:pPr>
              <w:pStyle w:val="TableParagraph"/>
              <w:spacing w:before="16" w:after="0"/>
              <w:rPr>
                <w:color w:val="000000" w:themeColor="text1"/>
                <w:sz w:val="24"/>
                <w:szCs w:val="24"/>
              </w:rPr>
            </w:pPr>
          </w:p>
          <w:p w14:paraId="1CE72EF2" w14:textId="77777777" w:rsidR="00984107" w:rsidRPr="00A231A3" w:rsidRDefault="00984107" w:rsidP="00AD0BEA">
            <w:pPr>
              <w:pStyle w:val="TableParagraph"/>
              <w:ind w:left="14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>Wskaźniki</w:t>
            </w:r>
            <w:r w:rsidRPr="00A231A3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>KPI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00B2A2" w14:textId="77777777" w:rsidR="00984107" w:rsidRPr="00A231A3" w:rsidRDefault="00984107" w:rsidP="00AD0BEA">
            <w:pPr>
              <w:pStyle w:val="TableParagraph"/>
              <w:spacing w:before="18" w:after="0" w:line="259" w:lineRule="auto"/>
              <w:ind w:left="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 xml:space="preserve">Pulpit platformy musi </w:t>
            </w:r>
            <w:proofErr w:type="gramStart"/>
            <w:r w:rsidRPr="00A231A3">
              <w:rPr>
                <w:color w:val="000000" w:themeColor="text1"/>
                <w:sz w:val="24"/>
                <w:szCs w:val="24"/>
              </w:rPr>
              <w:t>zawierać co</w:t>
            </w:r>
            <w:proofErr w:type="gramEnd"/>
            <w:r w:rsidRPr="00A231A3">
              <w:rPr>
                <w:color w:val="000000" w:themeColor="text1"/>
                <w:sz w:val="24"/>
                <w:szCs w:val="24"/>
              </w:rPr>
              <w:t xml:space="preserve"> najmniej następujące wskaźniki KPI w wartościach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bezwzględnych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oraz</w:t>
            </w:r>
            <w:r w:rsidRPr="00A231A3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procentowych: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liczba</w:t>
            </w:r>
            <w:r w:rsidRPr="00A231A3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wysłanych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wiadomości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e- mail, wskaźnik otwarć, wskaźnik kliknięć, dane przesłane przez użytkownika końcowego, otwarte załączniki, odpowiedzi i zgłoszone wiadomości e-mail.</w:t>
            </w:r>
          </w:p>
        </w:tc>
      </w:tr>
      <w:tr w:rsidR="00A231A3" w:rsidRPr="00A231A3" w14:paraId="2122DD0B" w14:textId="77777777" w:rsidTr="00AD0BEA">
        <w:trPr>
          <w:trHeight w:val="478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3C78BD" w14:textId="77777777" w:rsidR="00984107" w:rsidRPr="00A231A3" w:rsidRDefault="00984107" w:rsidP="00AD0BEA">
            <w:pPr>
              <w:pStyle w:val="TableParagraph"/>
              <w:spacing w:before="23" w:after="0"/>
              <w:ind w:left="14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>API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F0ACD2" w14:textId="77777777" w:rsidR="00984107" w:rsidRPr="00A231A3" w:rsidRDefault="00984107" w:rsidP="00AD0BEA">
            <w:pPr>
              <w:pStyle w:val="TableParagraph"/>
              <w:spacing w:before="23" w:after="0"/>
              <w:ind w:left="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Aby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móc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sprawdzić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wyniki</w:t>
            </w:r>
            <w:r w:rsidRPr="00A231A3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kampanii,</w:t>
            </w:r>
            <w:r w:rsidRPr="00A231A3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musi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być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dostępny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interfejs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API.</w:t>
            </w:r>
          </w:p>
        </w:tc>
      </w:tr>
      <w:tr w:rsidR="00A231A3" w:rsidRPr="00A231A3" w14:paraId="48EDE97A" w14:textId="77777777" w:rsidTr="00AD0BEA">
        <w:trPr>
          <w:trHeight w:val="1040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86A013" w14:textId="77777777" w:rsidR="00984107" w:rsidRPr="00A231A3" w:rsidRDefault="00984107" w:rsidP="00AD0BEA">
            <w:pPr>
              <w:pStyle w:val="TableParagraph"/>
              <w:spacing w:before="88" w:after="0"/>
              <w:rPr>
                <w:color w:val="000000" w:themeColor="text1"/>
                <w:sz w:val="24"/>
                <w:szCs w:val="24"/>
              </w:rPr>
            </w:pPr>
          </w:p>
          <w:p w14:paraId="34B7D1C5" w14:textId="77777777" w:rsidR="00984107" w:rsidRPr="00A231A3" w:rsidRDefault="00984107" w:rsidP="00AD0BEA">
            <w:pPr>
              <w:pStyle w:val="TableParagraph"/>
              <w:ind w:left="14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Szkolenie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w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cenie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F73661" w14:textId="77777777" w:rsidR="00984107" w:rsidRPr="00A231A3" w:rsidRDefault="00984107" w:rsidP="00AD0BEA">
            <w:pPr>
              <w:pStyle w:val="TableParagraph"/>
              <w:spacing w:before="18" w:after="0" w:line="259" w:lineRule="auto"/>
              <w:ind w:left="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Produkt zawiera zarówno kursy wideo, jak i kursy do czytania na popularne tematy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związane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z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cyberbezpieczeństwem,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które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można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łatwo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rozprowadzić wśród użytkowników.</w:t>
            </w:r>
          </w:p>
        </w:tc>
      </w:tr>
      <w:tr w:rsidR="00A231A3" w:rsidRPr="00A231A3" w14:paraId="51A93ACB" w14:textId="77777777" w:rsidTr="00AD0BEA">
        <w:trPr>
          <w:trHeight w:val="1058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22B6AC" w14:textId="77777777" w:rsidR="00984107" w:rsidRPr="00A231A3" w:rsidRDefault="00984107" w:rsidP="00AD0BEA">
            <w:pPr>
              <w:pStyle w:val="TableParagraph"/>
              <w:spacing w:before="103" w:after="0"/>
              <w:rPr>
                <w:color w:val="000000" w:themeColor="text1"/>
                <w:sz w:val="24"/>
                <w:szCs w:val="24"/>
              </w:rPr>
            </w:pPr>
          </w:p>
          <w:p w14:paraId="50C6DE04" w14:textId="77777777" w:rsidR="00984107" w:rsidRPr="00A231A3" w:rsidRDefault="00984107" w:rsidP="00AD0BEA">
            <w:pPr>
              <w:pStyle w:val="TableParagraph"/>
              <w:ind w:left="14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Tworzenie</w:t>
            </w:r>
            <w:r w:rsidRPr="00A231A3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kursów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40311E" w14:textId="77777777" w:rsidR="00984107" w:rsidRPr="00A231A3" w:rsidRDefault="00984107" w:rsidP="00AD0BEA">
            <w:pPr>
              <w:pStyle w:val="TableParagraph"/>
              <w:spacing w:before="32" w:after="0" w:line="259" w:lineRule="auto"/>
              <w:ind w:left="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Platforma musi oferować możliwość przesyłania własnych materiałów szkoleniowych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(wideo,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tekstowych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itp.)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oraz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tworzenia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kursów,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które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można wysyłać do użytkowników końcowych.</w:t>
            </w:r>
          </w:p>
        </w:tc>
      </w:tr>
      <w:tr w:rsidR="00A231A3" w:rsidRPr="00A231A3" w14:paraId="6E478FAF" w14:textId="77777777" w:rsidTr="00AD0BEA">
        <w:trPr>
          <w:trHeight w:val="760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150FD" w14:textId="77777777" w:rsidR="00984107" w:rsidRPr="00A231A3" w:rsidRDefault="00984107" w:rsidP="00AD0BEA">
            <w:pPr>
              <w:pStyle w:val="TableParagraph"/>
              <w:spacing w:before="26" w:after="0" w:line="259" w:lineRule="auto"/>
              <w:ind w:left="14" w:right="3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Strony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 xml:space="preserve">docelowe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poświęcone</w:t>
            </w:r>
            <w:r w:rsidRPr="00A231A3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edukacji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CCF28C" w14:textId="77777777" w:rsidR="00984107" w:rsidRPr="00A231A3" w:rsidRDefault="00984107" w:rsidP="00AD0BEA">
            <w:pPr>
              <w:pStyle w:val="TableParagraph"/>
              <w:spacing w:before="26" w:after="0"/>
              <w:ind w:left="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Platforma</w:t>
            </w:r>
            <w:r w:rsidRPr="00A231A3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musi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zawierać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edukacyjne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strony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docelowe,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które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są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wyświetlane,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>gdy</w:t>
            </w:r>
          </w:p>
          <w:p w14:paraId="2981A945" w14:textId="77777777" w:rsidR="00984107" w:rsidRPr="00A231A3" w:rsidRDefault="00984107" w:rsidP="00AD0BEA">
            <w:pPr>
              <w:pStyle w:val="TableParagraph"/>
              <w:spacing w:before="18" w:after="0"/>
              <w:ind w:left="23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A231A3">
              <w:rPr>
                <w:color w:val="000000" w:themeColor="text1"/>
                <w:sz w:val="24"/>
                <w:szCs w:val="24"/>
              </w:rPr>
              <w:t>użytkownicy</w:t>
            </w:r>
            <w:proofErr w:type="gramEnd"/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końcowi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wchodzą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w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interakcję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z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wiadomością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 xml:space="preserve"> phishingową.</w:t>
            </w:r>
          </w:p>
        </w:tc>
      </w:tr>
      <w:tr w:rsidR="00A231A3" w:rsidRPr="00A231A3" w14:paraId="2F369F5F" w14:textId="77777777" w:rsidTr="00AD0BEA">
        <w:trPr>
          <w:trHeight w:val="1060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6021B0" w14:textId="77777777" w:rsidR="00984107" w:rsidRPr="00A231A3" w:rsidRDefault="00984107" w:rsidP="00AD0BEA">
            <w:pPr>
              <w:pStyle w:val="TableParagraph"/>
              <w:spacing w:before="102" w:after="0"/>
              <w:rPr>
                <w:color w:val="000000" w:themeColor="text1"/>
                <w:sz w:val="24"/>
                <w:szCs w:val="24"/>
              </w:rPr>
            </w:pPr>
          </w:p>
          <w:p w14:paraId="64F9332E" w14:textId="77777777" w:rsidR="00984107" w:rsidRPr="00A231A3" w:rsidRDefault="00984107" w:rsidP="00AD0BEA">
            <w:pPr>
              <w:pStyle w:val="TableParagraph"/>
              <w:ind w:left="14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Dostęp</w:t>
            </w:r>
            <w:r w:rsidRPr="00A231A3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użytkowników końcowych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2D482C" w14:textId="77777777" w:rsidR="00984107" w:rsidRPr="00A231A3" w:rsidRDefault="00984107" w:rsidP="00AD0BEA">
            <w:pPr>
              <w:pStyle w:val="TableParagraph"/>
              <w:spacing w:before="31" w:after="0" w:line="259" w:lineRule="auto"/>
              <w:ind w:left="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Użytkownicy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końcowi,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czyli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odbiorcy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symulacji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phishingu,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muszą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mieć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możliwość sprawdzenia swoich wyników w osobistym panelu użytkownika oraz dostęp do materiałów szkoleniowych, do których zostali wybrani.</w:t>
            </w:r>
          </w:p>
        </w:tc>
      </w:tr>
      <w:tr w:rsidR="00A231A3" w:rsidRPr="00A231A3" w14:paraId="0B6343BB" w14:textId="77777777" w:rsidTr="00AD0BEA">
        <w:trPr>
          <w:trHeight w:val="776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8CBBC1" w14:textId="77777777" w:rsidR="00984107" w:rsidRPr="00A231A3" w:rsidRDefault="00984107" w:rsidP="00AD0BEA">
            <w:pPr>
              <w:pStyle w:val="TableParagraph"/>
              <w:spacing w:before="170" w:after="0"/>
              <w:ind w:left="14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>SSO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0BB673" w14:textId="77777777" w:rsidR="00984107" w:rsidRPr="00A231A3" w:rsidRDefault="00984107" w:rsidP="00AD0BEA">
            <w:pPr>
              <w:pStyle w:val="TableParagraph"/>
              <w:spacing w:before="7" w:after="0" w:line="250" w:lineRule="atLeast"/>
              <w:ind w:left="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Użytkownicy końcowi muszą mieć możliwość uzyskania dostępu do swojej osobistej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platformy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i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materiałów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szkoleniowych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poprzez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zalogowanie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się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przy użyciu SSO (konta MS 365).</w:t>
            </w:r>
          </w:p>
        </w:tc>
      </w:tr>
      <w:tr w:rsidR="00984107" w:rsidRPr="00A231A3" w14:paraId="244EDD37" w14:textId="77777777" w:rsidTr="00AD0BEA">
        <w:trPr>
          <w:trHeight w:val="1060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2A0A69" w14:textId="77777777" w:rsidR="00984107" w:rsidRPr="00A231A3" w:rsidRDefault="00984107" w:rsidP="00AD0BEA">
            <w:pPr>
              <w:pStyle w:val="TableParagraph"/>
              <w:spacing w:before="175" w:after="0" w:line="259" w:lineRule="auto"/>
              <w:ind w:left="14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lastRenderedPageBreak/>
              <w:t>Lokalne</w:t>
            </w:r>
            <w:r w:rsidRPr="00A231A3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symulacje</w:t>
            </w:r>
            <w:r w:rsidRPr="00A231A3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 xml:space="preserve">i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informacje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zwrotne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DE682A" w14:textId="561C1D46" w:rsidR="00984107" w:rsidRPr="00A231A3" w:rsidRDefault="00984107" w:rsidP="00AD0BEA">
            <w:pPr>
              <w:pStyle w:val="TableParagraph"/>
              <w:spacing w:before="30" w:after="0" w:line="259" w:lineRule="auto"/>
              <w:ind w:left="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Symulacje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phishingu,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strony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docelowe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symulacji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i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informacje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zwrotne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 xml:space="preserve">dotyczące interakcji są dostosowane do lokalnego rynku </w:t>
            </w:r>
            <w:r w:rsidR="0062515B" w:rsidRPr="00A231A3">
              <w:rPr>
                <w:color w:val="000000" w:themeColor="text1"/>
                <w:sz w:val="24"/>
                <w:szCs w:val="24"/>
              </w:rPr>
              <w:t>polskiego</w:t>
            </w:r>
            <w:r w:rsidRPr="00A231A3">
              <w:rPr>
                <w:color w:val="000000" w:themeColor="text1"/>
                <w:sz w:val="24"/>
                <w:szCs w:val="24"/>
              </w:rPr>
              <w:t xml:space="preserve"> i napisane w języku </w:t>
            </w:r>
            <w:r w:rsidR="0062515B" w:rsidRPr="00A231A3">
              <w:rPr>
                <w:color w:val="000000" w:themeColor="text1"/>
                <w:sz w:val="24"/>
                <w:szCs w:val="24"/>
              </w:rPr>
              <w:t>polskim</w:t>
            </w:r>
            <w:r w:rsidRPr="00A231A3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0089452D" w14:textId="77777777" w:rsidR="00984107" w:rsidRPr="00A231A3" w:rsidRDefault="00984107" w:rsidP="00984107">
      <w:pPr>
        <w:rPr>
          <w:rFonts w:cs="Calibri"/>
          <w:vanish/>
          <w:color w:val="000000" w:themeColor="text1"/>
          <w:sz w:val="24"/>
          <w:szCs w:val="24"/>
        </w:rPr>
      </w:pPr>
    </w:p>
    <w:tbl>
      <w:tblPr>
        <w:tblW w:w="9360" w:type="dxa"/>
        <w:tblInd w:w="36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9"/>
        <w:gridCol w:w="7151"/>
      </w:tblGrid>
      <w:tr w:rsidR="00A231A3" w:rsidRPr="00A231A3" w14:paraId="1096A063" w14:textId="77777777" w:rsidTr="00AD0BEA">
        <w:trPr>
          <w:trHeight w:val="757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2F79AF" w14:textId="77777777" w:rsidR="00984107" w:rsidRPr="00A231A3" w:rsidRDefault="00984107" w:rsidP="00AD0BEA">
            <w:pPr>
              <w:pStyle w:val="TableParagraph"/>
              <w:spacing w:before="25" w:after="0" w:line="259" w:lineRule="auto"/>
              <w:ind w:left="14" w:right="82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Symulacje</w:t>
            </w:r>
            <w:r w:rsidRPr="00A231A3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pochodzące</w:t>
            </w:r>
            <w:r w:rsidRPr="00A231A3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 xml:space="preserve">z </w:t>
            </w:r>
            <w:r w:rsidRPr="00A231A3">
              <w:rPr>
                <w:color w:val="000000" w:themeColor="text1"/>
                <w:sz w:val="24"/>
                <w:szCs w:val="24"/>
              </w:rPr>
              <w:t>lokalnych</w:t>
            </w:r>
            <w:r w:rsidRPr="00A231A3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źródeł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5BFA1B" w14:textId="46135E6E" w:rsidR="00984107" w:rsidRPr="00A231A3" w:rsidRDefault="00984107" w:rsidP="00AD0BEA">
            <w:pPr>
              <w:pStyle w:val="TableParagraph"/>
              <w:spacing w:before="25" w:after="0" w:line="259" w:lineRule="auto"/>
              <w:ind w:left="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Symulacje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phishingu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muszą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być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tworzone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lokalnie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w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sposób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 xml:space="preserve">zautomatyzowany przez </w:t>
            </w:r>
            <w:proofErr w:type="spellStart"/>
            <w:r w:rsidRPr="00A231A3">
              <w:rPr>
                <w:color w:val="000000" w:themeColor="text1"/>
                <w:sz w:val="24"/>
                <w:szCs w:val="24"/>
              </w:rPr>
              <w:t>phisherów</w:t>
            </w:r>
            <w:proofErr w:type="spellEnd"/>
            <w:r w:rsidRPr="00A231A3">
              <w:rPr>
                <w:color w:val="000000" w:themeColor="text1"/>
                <w:sz w:val="24"/>
                <w:szCs w:val="24"/>
              </w:rPr>
              <w:t xml:space="preserve"> pochodzących z </w:t>
            </w:r>
            <w:r w:rsidR="00296C13" w:rsidRPr="00A231A3">
              <w:rPr>
                <w:color w:val="000000" w:themeColor="text1"/>
                <w:sz w:val="24"/>
                <w:szCs w:val="24"/>
              </w:rPr>
              <w:t>Polski</w:t>
            </w:r>
            <w:r w:rsidRPr="00A231A3">
              <w:rPr>
                <w:color w:val="000000" w:themeColor="text1"/>
                <w:sz w:val="24"/>
                <w:szCs w:val="24"/>
              </w:rPr>
              <w:t xml:space="preserve"> lub przebywających na jej terenie.</w:t>
            </w:r>
          </w:p>
        </w:tc>
      </w:tr>
      <w:tr w:rsidR="00A231A3" w:rsidRPr="00A231A3" w14:paraId="4E5B3AFF" w14:textId="77777777" w:rsidTr="00AD0BEA">
        <w:trPr>
          <w:trHeight w:val="1340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93A521" w14:textId="77777777" w:rsidR="00984107" w:rsidRPr="00A231A3" w:rsidRDefault="00984107" w:rsidP="00AD0BEA">
            <w:pPr>
              <w:pStyle w:val="TableParagraph"/>
              <w:spacing w:before="165" w:after="0" w:line="259" w:lineRule="auto"/>
              <w:ind w:left="14" w:right="830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 xml:space="preserve">Dystrybucja 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>symulacji</w:t>
            </w:r>
            <w:r w:rsidRPr="00A231A3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>na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 xml:space="preserve"> podstawie zasług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32DD29" w14:textId="77777777" w:rsidR="00984107" w:rsidRPr="00A231A3" w:rsidRDefault="00984107" w:rsidP="00AD0BEA">
            <w:pPr>
              <w:pStyle w:val="TableParagraph"/>
              <w:spacing w:before="20" w:after="0" w:line="259" w:lineRule="auto"/>
              <w:ind w:left="23" w:right="18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Platforma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musi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automatycznie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zwiększać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zasięg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symulacji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phishingowych,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które są bardziej skuteczne (więcej interakcji ze strony użytkowników końcowych), oraz zmniejszać zasięg symulacji, które są mniej skuteczne (mniej interakcji ze strony użytkowników końcowych).</w:t>
            </w:r>
          </w:p>
        </w:tc>
      </w:tr>
      <w:tr w:rsidR="00A231A3" w:rsidRPr="00A231A3" w14:paraId="61677E74" w14:textId="77777777" w:rsidTr="00AD0BEA">
        <w:trPr>
          <w:trHeight w:val="1340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F31EF5" w14:textId="77777777" w:rsidR="00984107" w:rsidRPr="00A231A3" w:rsidRDefault="00984107" w:rsidP="00AD0BEA">
            <w:pPr>
              <w:pStyle w:val="TableParagraph"/>
              <w:spacing w:before="95" w:after="0"/>
              <w:rPr>
                <w:color w:val="000000" w:themeColor="text1"/>
                <w:sz w:val="24"/>
                <w:szCs w:val="24"/>
              </w:rPr>
            </w:pPr>
          </w:p>
          <w:p w14:paraId="35F75A12" w14:textId="77777777" w:rsidR="00984107" w:rsidRPr="00A231A3" w:rsidRDefault="00984107" w:rsidP="00AD0BEA">
            <w:pPr>
              <w:pStyle w:val="TableParagraph"/>
              <w:spacing w:line="259" w:lineRule="auto"/>
              <w:ind w:left="14" w:right="3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Personalizacja symulacji phishingowych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473FCD" w14:textId="77777777" w:rsidR="00984107" w:rsidRPr="00A231A3" w:rsidRDefault="00984107" w:rsidP="00AD0BEA">
            <w:pPr>
              <w:pStyle w:val="TableParagraph"/>
              <w:spacing w:before="24" w:after="0" w:line="259" w:lineRule="auto"/>
              <w:ind w:left="23" w:right="18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Musi istnieć możliwość otrzymywania, przynajmniej sporadycznie, spersonalizowanych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symulacji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phishingu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zawierających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odniesienia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do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imienia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i nazwiska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odbiorcy,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np.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osobiste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wiadomości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e-mail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z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symulacją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lub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 xml:space="preserve">odniesienia do imienia i nazwiska współpracownika, działu użytkownika lub nazwy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organizacji.</w:t>
            </w:r>
          </w:p>
        </w:tc>
      </w:tr>
      <w:tr w:rsidR="00A231A3" w:rsidRPr="00A231A3" w14:paraId="026DA8CB" w14:textId="77777777" w:rsidTr="00AD0BEA">
        <w:trPr>
          <w:trHeight w:val="759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6B0008" w14:textId="77777777" w:rsidR="00984107" w:rsidRPr="00A231A3" w:rsidRDefault="00984107" w:rsidP="00AD0BEA">
            <w:pPr>
              <w:pStyle w:val="TableParagraph"/>
              <w:spacing w:before="173" w:after="0"/>
              <w:ind w:left="14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Kompatybilność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ED0F38" w14:textId="77777777" w:rsidR="00984107" w:rsidRPr="00A231A3" w:rsidRDefault="00984107" w:rsidP="00AD0BEA">
            <w:pPr>
              <w:pStyle w:val="TableParagraph"/>
              <w:spacing w:before="28" w:after="0" w:line="259" w:lineRule="auto"/>
              <w:ind w:left="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Platforma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musi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być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kompatybilna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z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oficjalnymi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przeglądarkami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używanymi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przez odbiorców, przynajmniej z przeglądarką Google Chrome.</w:t>
            </w:r>
          </w:p>
        </w:tc>
      </w:tr>
      <w:tr w:rsidR="00A231A3" w:rsidRPr="00A231A3" w14:paraId="00A01E0B" w14:textId="77777777" w:rsidTr="00AD0BEA">
        <w:trPr>
          <w:trHeight w:val="1060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F1383B" w14:textId="77777777" w:rsidR="00984107" w:rsidRPr="00A231A3" w:rsidRDefault="00984107" w:rsidP="00AD0BEA">
            <w:pPr>
              <w:pStyle w:val="TableParagraph"/>
              <w:spacing w:before="104" w:after="0"/>
              <w:rPr>
                <w:color w:val="000000" w:themeColor="text1"/>
                <w:sz w:val="24"/>
                <w:szCs w:val="24"/>
              </w:rPr>
            </w:pPr>
          </w:p>
          <w:p w14:paraId="18070A07" w14:textId="77777777" w:rsidR="00984107" w:rsidRPr="00A231A3" w:rsidRDefault="00984107" w:rsidP="00AD0BEA">
            <w:pPr>
              <w:pStyle w:val="TableParagraph"/>
              <w:ind w:left="14" w:right="676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Zgłaszanie</w:t>
            </w:r>
            <w:r w:rsidRPr="00A231A3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przez użytkowników końcowych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1869CF" w14:textId="77777777" w:rsidR="00984107" w:rsidRPr="00A231A3" w:rsidRDefault="00984107" w:rsidP="00AD0BEA">
            <w:pPr>
              <w:pStyle w:val="TableParagraph"/>
              <w:spacing w:before="33" w:after="0" w:line="259" w:lineRule="auto"/>
              <w:ind w:left="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 xml:space="preserve">Platforma musi zawierać przycisk „zgłoś phishing”, za </w:t>
            </w:r>
            <w:proofErr w:type="gramStart"/>
            <w:r w:rsidRPr="00A231A3">
              <w:rPr>
                <w:color w:val="000000" w:themeColor="text1"/>
                <w:sz w:val="24"/>
                <w:szCs w:val="24"/>
              </w:rPr>
              <w:t>pomocą którego</w:t>
            </w:r>
            <w:proofErr w:type="gramEnd"/>
            <w:r w:rsidRPr="00A231A3">
              <w:rPr>
                <w:color w:val="000000" w:themeColor="text1"/>
                <w:sz w:val="24"/>
                <w:szCs w:val="24"/>
              </w:rPr>
              <w:t xml:space="preserve"> użytkownicy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mogą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zgłaszać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podejrzane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wiadomości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e-mail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lub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symulacje phishingu, które zidentyfikowali.</w:t>
            </w:r>
          </w:p>
        </w:tc>
      </w:tr>
      <w:tr w:rsidR="00A231A3" w:rsidRPr="00A231A3" w14:paraId="2123E1A9" w14:textId="77777777" w:rsidTr="00AD0BEA">
        <w:trPr>
          <w:trHeight w:val="760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AD386E" w14:textId="77777777" w:rsidR="00984107" w:rsidRPr="00A231A3" w:rsidRDefault="00984107" w:rsidP="00AD0BEA">
            <w:pPr>
              <w:pStyle w:val="TableParagraph"/>
              <w:spacing w:before="172" w:after="0"/>
              <w:ind w:left="14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Oparta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na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chmurze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5AA2CA" w14:textId="77777777" w:rsidR="00984107" w:rsidRPr="00A231A3" w:rsidRDefault="00984107" w:rsidP="00AD0BEA">
            <w:pPr>
              <w:pStyle w:val="TableParagraph"/>
              <w:spacing w:before="27" w:after="0"/>
              <w:ind w:left="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Platforma</w:t>
            </w:r>
            <w:r w:rsidRPr="00A231A3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musi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być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oparta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na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chmurze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i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nie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wymagać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żadnej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instalacji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lokalnej.</w:t>
            </w:r>
          </w:p>
        </w:tc>
      </w:tr>
      <w:tr w:rsidR="00A231A3" w:rsidRPr="00A231A3" w14:paraId="7F183903" w14:textId="77777777" w:rsidTr="00AD0BEA">
        <w:trPr>
          <w:trHeight w:val="478"/>
        </w:trPr>
        <w:tc>
          <w:tcPr>
            <w:tcW w:w="9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94CA0C" w14:textId="77777777" w:rsidR="00984107" w:rsidRPr="00A231A3" w:rsidRDefault="00984107" w:rsidP="00AD0BEA">
            <w:pPr>
              <w:pStyle w:val="TableParagraph"/>
              <w:spacing w:before="32" w:after="0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b/>
                <w:color w:val="000000" w:themeColor="text1"/>
                <w:spacing w:val="-4"/>
                <w:sz w:val="24"/>
                <w:szCs w:val="24"/>
              </w:rPr>
              <w:t>Dostarczanie</w:t>
            </w:r>
            <w:r w:rsidRPr="00A231A3">
              <w:rPr>
                <w:b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A231A3">
              <w:rPr>
                <w:b/>
                <w:color w:val="000000" w:themeColor="text1"/>
                <w:spacing w:val="-2"/>
                <w:sz w:val="24"/>
                <w:szCs w:val="24"/>
              </w:rPr>
              <w:t>danych</w:t>
            </w:r>
          </w:p>
        </w:tc>
      </w:tr>
      <w:tr w:rsidR="00A231A3" w:rsidRPr="00A231A3" w14:paraId="0838D769" w14:textId="77777777" w:rsidTr="00AD0BEA">
        <w:trPr>
          <w:trHeight w:val="1060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501A0E" w14:textId="77777777" w:rsidR="00984107" w:rsidRPr="00A231A3" w:rsidRDefault="00984107" w:rsidP="00AD0BEA">
            <w:pPr>
              <w:pStyle w:val="TableParagraph"/>
              <w:spacing w:before="172" w:after="0" w:line="259" w:lineRule="auto"/>
              <w:ind w:left="14" w:right="334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Dostarczanie</w:t>
            </w:r>
            <w:r w:rsidRPr="00A231A3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danych użytkowników docelowych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046F91" w14:textId="77777777" w:rsidR="00984107" w:rsidRPr="00A231A3" w:rsidRDefault="00984107" w:rsidP="00AD0BEA">
            <w:pPr>
              <w:pStyle w:val="TableParagraph"/>
              <w:spacing w:before="27" w:after="0" w:line="259" w:lineRule="auto"/>
              <w:ind w:left="23" w:right="148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Musi istnieć możliwość dostarczania danych dotyczących celów phishingu (użytkowników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końcowych)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poprzez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przesłanie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pliku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CSV,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integrację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MS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Entra AD z platformą lub ręczne wprowadzenie danych na platformie.</w:t>
            </w:r>
          </w:p>
        </w:tc>
      </w:tr>
      <w:tr w:rsidR="00A231A3" w:rsidRPr="00A231A3" w14:paraId="30DD8596" w14:textId="77777777" w:rsidTr="00AD0BEA">
        <w:trPr>
          <w:trHeight w:val="771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AC806F" w14:textId="77777777" w:rsidR="00984107" w:rsidRPr="00A231A3" w:rsidRDefault="00984107" w:rsidP="00AD0BEA">
            <w:pPr>
              <w:pStyle w:val="TableParagraph"/>
              <w:spacing w:before="21" w:after="0" w:line="259" w:lineRule="auto"/>
              <w:ind w:left="14" w:right="376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Aktualizacja</w:t>
            </w:r>
            <w:r w:rsidRPr="00A231A3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 xml:space="preserve">danych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(synchronizacja</w:t>
            </w:r>
            <w:r w:rsidRPr="00A231A3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>AD)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C7D905" w14:textId="77777777" w:rsidR="00984107" w:rsidRPr="00A231A3" w:rsidRDefault="00984107" w:rsidP="00AD0BEA">
            <w:pPr>
              <w:pStyle w:val="TableParagraph"/>
              <w:spacing w:before="2" w:after="0" w:line="250" w:lineRule="atLeast"/>
              <w:ind w:left="23" w:right="629"/>
              <w:jc w:val="both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W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przypadku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dostarczania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danych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za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pośrednictwem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Entra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AD,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docelowi odbiorcy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symulacji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phishingu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muszą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być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automatycznie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 xml:space="preserve">synchronizowani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codziennie.</w:t>
            </w:r>
          </w:p>
        </w:tc>
      </w:tr>
      <w:tr w:rsidR="00A231A3" w:rsidRPr="00A231A3" w14:paraId="55E7E931" w14:textId="77777777" w:rsidTr="00AD0BEA">
        <w:trPr>
          <w:trHeight w:val="489"/>
        </w:trPr>
        <w:tc>
          <w:tcPr>
            <w:tcW w:w="9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5A8D34" w14:textId="77777777" w:rsidR="00984107" w:rsidRPr="00A231A3" w:rsidRDefault="00984107" w:rsidP="00AD0BEA">
            <w:pPr>
              <w:pStyle w:val="TableParagraph"/>
              <w:spacing w:before="26" w:after="0" w:line="259" w:lineRule="auto"/>
              <w:ind w:left="14" w:right="830"/>
              <w:jc w:val="center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b/>
                <w:color w:val="000000" w:themeColor="text1"/>
                <w:spacing w:val="-4"/>
                <w:sz w:val="24"/>
                <w:szCs w:val="24"/>
              </w:rPr>
              <w:t>Zarządzanie</w:t>
            </w:r>
            <w:r w:rsidRPr="00A231A3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platformą</w:t>
            </w:r>
          </w:p>
        </w:tc>
      </w:tr>
      <w:tr w:rsidR="00A231A3" w:rsidRPr="00A231A3" w14:paraId="26AB9747" w14:textId="77777777" w:rsidTr="00AD0BEA">
        <w:trPr>
          <w:trHeight w:val="1060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E9ECD2" w14:textId="77777777" w:rsidR="00984107" w:rsidRPr="00A231A3" w:rsidRDefault="00984107" w:rsidP="00AD0BEA">
            <w:pPr>
              <w:pStyle w:val="TableParagraph"/>
              <w:spacing w:before="175" w:after="0" w:line="259" w:lineRule="auto"/>
              <w:ind w:left="14" w:right="830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>Zarządzanie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 xml:space="preserve"> kampanią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2EFCF7" w14:textId="77777777" w:rsidR="00984107" w:rsidRPr="00A231A3" w:rsidRDefault="00984107" w:rsidP="00AD0BEA">
            <w:pPr>
              <w:pStyle w:val="TableParagraph"/>
              <w:spacing w:before="30" w:after="0" w:line="259" w:lineRule="auto"/>
              <w:ind w:left="23" w:right="148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Platforma musi działać w pełni automatycznie, wysyłając symulacje phishingu bez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konieczności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ręcznej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interwencji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po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wstępnej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konfiguracji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produktu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w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celu ich uruchomienia.</w:t>
            </w:r>
          </w:p>
        </w:tc>
      </w:tr>
      <w:tr w:rsidR="00A231A3" w:rsidRPr="00A231A3" w14:paraId="2773E108" w14:textId="77777777" w:rsidTr="00AD0BEA">
        <w:trPr>
          <w:trHeight w:val="775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D748E6" w14:textId="77777777" w:rsidR="00984107" w:rsidRPr="00A231A3" w:rsidRDefault="00984107" w:rsidP="00AD0BEA">
            <w:pPr>
              <w:pStyle w:val="TableParagraph"/>
              <w:spacing w:before="170" w:after="0"/>
              <w:ind w:left="14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Intensywność</w:t>
            </w:r>
            <w:r w:rsidRPr="00A231A3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kampanii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146BAF" w14:textId="77777777" w:rsidR="00984107" w:rsidRPr="00A231A3" w:rsidRDefault="00984107" w:rsidP="00AD0BEA">
            <w:pPr>
              <w:pStyle w:val="TableParagraph"/>
              <w:spacing w:before="6" w:after="0" w:line="250" w:lineRule="atLeast"/>
              <w:ind w:left="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Platforma musi umożliwiać ustawienie intensywności kampanii poprzez dostosowanie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liczby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wiadomości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e-mail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wysyłanych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w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danym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okresie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(dzień, tydzień, miesiąc, rok).</w:t>
            </w:r>
          </w:p>
        </w:tc>
      </w:tr>
      <w:tr w:rsidR="00984107" w:rsidRPr="00A231A3" w14:paraId="196290B6" w14:textId="77777777" w:rsidTr="00AD0BEA">
        <w:trPr>
          <w:trHeight w:val="1339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8CBC2F" w14:textId="77777777" w:rsidR="00984107" w:rsidRPr="00A231A3" w:rsidRDefault="00984107" w:rsidP="00AD0BEA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  <w:p w14:paraId="691C2D77" w14:textId="77777777" w:rsidR="00984107" w:rsidRPr="00A231A3" w:rsidRDefault="00984107" w:rsidP="00AD0BEA">
            <w:pPr>
              <w:pStyle w:val="TableParagraph"/>
              <w:spacing w:before="27" w:after="0"/>
              <w:rPr>
                <w:color w:val="000000" w:themeColor="text1"/>
                <w:sz w:val="24"/>
                <w:szCs w:val="24"/>
              </w:rPr>
            </w:pPr>
          </w:p>
          <w:p w14:paraId="790918A0" w14:textId="77777777" w:rsidR="00984107" w:rsidRPr="00A231A3" w:rsidRDefault="00984107" w:rsidP="00AD0BEA">
            <w:pPr>
              <w:pStyle w:val="TableParagraph"/>
              <w:ind w:left="14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Przegląd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kampanii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02AFA1" w14:textId="77777777" w:rsidR="00984107" w:rsidRPr="00A231A3" w:rsidRDefault="00984107" w:rsidP="00AD0BEA">
            <w:pPr>
              <w:pStyle w:val="TableParagraph"/>
              <w:spacing w:before="29" w:after="0" w:line="259" w:lineRule="auto"/>
              <w:ind w:left="23" w:right="148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Platforma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musi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zapewniać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łatwo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zrozumiały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pulpit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nawigacyjny,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aby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 xml:space="preserve">kierownik kampanii mógł zrozumieć jej wpływ. Muszą być dostępne filtry umożliwiające przeglądanie określonych przedziałów czasowych lub wcześniej określonych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grup,</w:t>
            </w:r>
          </w:p>
          <w:p w14:paraId="1B1896EC" w14:textId="77777777" w:rsidR="00984107" w:rsidRPr="00A231A3" w:rsidRDefault="00984107" w:rsidP="00AD0BEA">
            <w:pPr>
              <w:pStyle w:val="TableParagraph"/>
              <w:spacing w:before="32" w:after="0"/>
              <w:ind w:left="23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A231A3">
              <w:rPr>
                <w:color w:val="000000" w:themeColor="text1"/>
                <w:sz w:val="24"/>
                <w:szCs w:val="24"/>
              </w:rPr>
              <w:t>np</w:t>
            </w:r>
            <w:proofErr w:type="gramEnd"/>
            <w:r w:rsidRPr="00A231A3">
              <w:rPr>
                <w:color w:val="000000" w:themeColor="text1"/>
                <w:sz w:val="24"/>
                <w:szCs w:val="24"/>
              </w:rPr>
              <w:t>.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konkretnych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działów.</w:t>
            </w:r>
          </w:p>
        </w:tc>
      </w:tr>
    </w:tbl>
    <w:p w14:paraId="755659B3" w14:textId="77777777" w:rsidR="00984107" w:rsidRPr="00A231A3" w:rsidRDefault="00984107" w:rsidP="00984107">
      <w:pPr>
        <w:rPr>
          <w:rFonts w:cs="Calibri"/>
          <w:vanish/>
          <w:color w:val="000000" w:themeColor="text1"/>
          <w:sz w:val="24"/>
          <w:szCs w:val="24"/>
        </w:rPr>
      </w:pPr>
    </w:p>
    <w:tbl>
      <w:tblPr>
        <w:tblW w:w="9360" w:type="dxa"/>
        <w:tblInd w:w="36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9"/>
        <w:gridCol w:w="7151"/>
      </w:tblGrid>
      <w:tr w:rsidR="00A231A3" w:rsidRPr="00A231A3" w14:paraId="61BDD604" w14:textId="77777777" w:rsidTr="00AD0BEA">
        <w:trPr>
          <w:trHeight w:val="780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BC2217" w14:textId="77777777" w:rsidR="00984107" w:rsidRPr="00A231A3" w:rsidRDefault="00984107" w:rsidP="00AD0BEA">
            <w:pPr>
              <w:pStyle w:val="TableParagraph"/>
              <w:spacing w:before="179" w:after="0"/>
              <w:ind w:left="14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>MFA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747BC9" w14:textId="77777777" w:rsidR="00984107" w:rsidRPr="00A231A3" w:rsidRDefault="00984107" w:rsidP="00AD0BEA">
            <w:pPr>
              <w:pStyle w:val="TableParagraph"/>
              <w:spacing w:before="34" w:after="0"/>
              <w:ind w:left="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Aby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uzyskać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dostęp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do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pulpitu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nawigacyjnego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kampanii,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musi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być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dostępne</w:t>
            </w:r>
          </w:p>
          <w:p w14:paraId="17BDA70A" w14:textId="77777777" w:rsidR="00984107" w:rsidRPr="00A231A3" w:rsidRDefault="00984107" w:rsidP="00AD0BEA">
            <w:pPr>
              <w:pStyle w:val="TableParagraph"/>
              <w:spacing w:before="18" w:after="0"/>
              <w:ind w:left="23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A231A3">
              <w:rPr>
                <w:color w:val="000000" w:themeColor="text1"/>
                <w:sz w:val="24"/>
                <w:szCs w:val="24"/>
              </w:rPr>
              <w:t>uwierzytelnianie</w:t>
            </w:r>
            <w:proofErr w:type="gramEnd"/>
            <w:r w:rsidRPr="00A231A3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wieloskładnikowe.</w:t>
            </w:r>
          </w:p>
        </w:tc>
      </w:tr>
      <w:tr w:rsidR="00984107" w:rsidRPr="00A231A3" w14:paraId="76590BB4" w14:textId="77777777" w:rsidTr="00AD0BEA">
        <w:trPr>
          <w:trHeight w:val="913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C837D0" w14:textId="77777777" w:rsidR="00984107" w:rsidRPr="00A231A3" w:rsidRDefault="00984107" w:rsidP="00AD0BEA">
            <w:pPr>
              <w:pStyle w:val="TableParagraph"/>
              <w:spacing w:before="89" w:after="0"/>
              <w:rPr>
                <w:color w:val="000000" w:themeColor="text1"/>
                <w:sz w:val="24"/>
                <w:szCs w:val="24"/>
              </w:rPr>
            </w:pPr>
          </w:p>
          <w:p w14:paraId="7E11F0AA" w14:textId="77777777" w:rsidR="00984107" w:rsidRPr="00A231A3" w:rsidRDefault="00984107" w:rsidP="00AD0BEA">
            <w:pPr>
              <w:pStyle w:val="TableParagraph"/>
              <w:ind w:left="14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Dostęp</w:t>
            </w:r>
            <w:r w:rsidRPr="00A231A3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oparty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na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rolach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4A9C40" w14:textId="77777777" w:rsidR="00984107" w:rsidRPr="00A231A3" w:rsidRDefault="00984107" w:rsidP="00AD0BEA">
            <w:pPr>
              <w:pStyle w:val="TableParagraph"/>
              <w:spacing w:before="18" w:after="0" w:line="259" w:lineRule="auto"/>
              <w:ind w:left="23" w:right="148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Dostęp do platformy musi być oparty na rolach, z co najmniej rolą administratora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z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prawami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do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zmiany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ustawień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oraz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oddzielną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rolą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dla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osób, które mają dostęp wyłącznie do pulpitu kampanii.</w:t>
            </w:r>
          </w:p>
        </w:tc>
      </w:tr>
    </w:tbl>
    <w:p w14:paraId="5122EB08" w14:textId="77777777" w:rsidR="00984107" w:rsidRPr="00A231A3" w:rsidRDefault="00984107" w:rsidP="00984107">
      <w:pPr>
        <w:rPr>
          <w:rFonts w:cs="Calibri"/>
          <w:vanish/>
          <w:color w:val="000000" w:themeColor="text1"/>
          <w:sz w:val="24"/>
          <w:szCs w:val="24"/>
        </w:rPr>
      </w:pPr>
    </w:p>
    <w:tbl>
      <w:tblPr>
        <w:tblW w:w="9360" w:type="dxa"/>
        <w:tblInd w:w="36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9"/>
        <w:gridCol w:w="7151"/>
      </w:tblGrid>
      <w:tr w:rsidR="00A231A3" w:rsidRPr="00A231A3" w14:paraId="65C6C568" w14:textId="77777777" w:rsidTr="00AD0BEA">
        <w:trPr>
          <w:trHeight w:val="760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9F6873" w14:textId="77777777" w:rsidR="00984107" w:rsidRPr="00A231A3" w:rsidRDefault="00984107" w:rsidP="00AD0BEA">
            <w:pPr>
              <w:pStyle w:val="TableParagraph"/>
              <w:spacing w:before="20" w:after="0" w:line="259" w:lineRule="auto"/>
              <w:ind w:left="14" w:right="3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Niestandardowe strony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docelowe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76D5BF" w14:textId="77777777" w:rsidR="00984107" w:rsidRPr="00A231A3" w:rsidRDefault="00984107" w:rsidP="00AD0BEA">
            <w:pPr>
              <w:pStyle w:val="TableParagraph"/>
              <w:spacing w:before="20" w:after="0"/>
              <w:ind w:left="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Platforma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musi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umożliwiać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pełną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personalizację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stron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docelowych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dotyczących</w:t>
            </w:r>
          </w:p>
          <w:p w14:paraId="4AF2F5A6" w14:textId="77777777" w:rsidR="00984107" w:rsidRPr="00A231A3" w:rsidRDefault="00984107" w:rsidP="00AD0BEA">
            <w:pPr>
              <w:pStyle w:val="TableParagraph"/>
              <w:spacing w:before="18" w:after="0"/>
              <w:ind w:left="23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A231A3">
              <w:rPr>
                <w:color w:val="000000" w:themeColor="text1"/>
                <w:sz w:val="24"/>
                <w:szCs w:val="24"/>
              </w:rPr>
              <w:t>edukacji</w:t>
            </w:r>
            <w:proofErr w:type="gramEnd"/>
            <w:r w:rsidRPr="00A231A3">
              <w:rPr>
                <w:color w:val="000000" w:themeColor="text1"/>
                <w:sz w:val="24"/>
                <w:szCs w:val="24"/>
              </w:rPr>
              <w:t>,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które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są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wyświetlane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użytkownikom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końcowym.</w:t>
            </w:r>
          </w:p>
        </w:tc>
      </w:tr>
      <w:tr w:rsidR="00A231A3" w:rsidRPr="00A231A3" w14:paraId="545178F2" w14:textId="77777777" w:rsidTr="00AD0BEA">
        <w:trPr>
          <w:trHeight w:val="478"/>
        </w:trPr>
        <w:tc>
          <w:tcPr>
            <w:tcW w:w="9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901A66" w14:textId="77777777" w:rsidR="00984107" w:rsidRPr="00A231A3" w:rsidRDefault="00984107" w:rsidP="00AD0BEA">
            <w:pPr>
              <w:pStyle w:val="TableParagraph"/>
              <w:spacing w:before="24" w:after="0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b/>
                <w:color w:val="000000" w:themeColor="text1"/>
                <w:sz w:val="24"/>
                <w:szCs w:val="24"/>
              </w:rPr>
              <w:t>Konfiguracja</w:t>
            </w:r>
            <w:r w:rsidRPr="00A231A3">
              <w:rPr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b/>
                <w:color w:val="000000" w:themeColor="text1"/>
                <w:sz w:val="24"/>
                <w:szCs w:val="24"/>
              </w:rPr>
              <w:t>i</w:t>
            </w:r>
            <w:r w:rsidRPr="00A231A3">
              <w:rPr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b/>
                <w:color w:val="000000" w:themeColor="text1"/>
                <w:spacing w:val="-2"/>
                <w:sz w:val="24"/>
                <w:szCs w:val="24"/>
              </w:rPr>
              <w:t>wsparcie</w:t>
            </w:r>
          </w:p>
        </w:tc>
      </w:tr>
      <w:tr w:rsidR="00A231A3" w:rsidRPr="00A231A3" w14:paraId="5EA63070" w14:textId="77777777" w:rsidTr="00AD0BEA">
        <w:trPr>
          <w:trHeight w:val="760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99B71A" w14:textId="77777777" w:rsidR="00984107" w:rsidRPr="00A231A3" w:rsidRDefault="00984107" w:rsidP="00AD0BEA">
            <w:pPr>
              <w:pStyle w:val="TableParagraph"/>
              <w:spacing w:before="19" w:after="0" w:line="259" w:lineRule="auto"/>
              <w:ind w:left="14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>Dokumentacja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 xml:space="preserve"> konfiguracji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123C76" w14:textId="77777777" w:rsidR="00984107" w:rsidRPr="00A231A3" w:rsidRDefault="00984107" w:rsidP="00AD0BEA">
            <w:pPr>
              <w:pStyle w:val="TableParagraph"/>
              <w:spacing w:before="19" w:after="0"/>
              <w:ind w:left="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Należy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udostępnić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przejrzystą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dokumentację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dotyczącą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konfiguracji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 xml:space="preserve"> platformy.</w:t>
            </w:r>
          </w:p>
        </w:tc>
      </w:tr>
      <w:tr w:rsidR="00A231A3" w:rsidRPr="00A231A3" w14:paraId="3281A8FF" w14:textId="77777777" w:rsidTr="00AD0BEA">
        <w:trPr>
          <w:trHeight w:val="760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9D3405" w14:textId="77777777" w:rsidR="00984107" w:rsidRPr="00A231A3" w:rsidRDefault="00984107" w:rsidP="00AD0BEA">
            <w:pPr>
              <w:pStyle w:val="TableParagraph"/>
              <w:spacing w:before="169" w:after="0"/>
              <w:ind w:left="14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Przycisk</w:t>
            </w:r>
            <w:r w:rsidRPr="00A231A3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zgłaszania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E17CE8" w14:textId="77777777" w:rsidR="00984107" w:rsidRPr="00A231A3" w:rsidRDefault="00984107" w:rsidP="00AD0BEA">
            <w:pPr>
              <w:pStyle w:val="TableParagraph"/>
              <w:spacing w:before="24" w:after="0" w:line="259" w:lineRule="auto"/>
              <w:ind w:left="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Przycisk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zgłaszania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phishingu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musi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być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dostępny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do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globalnej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A231A3">
              <w:rPr>
                <w:color w:val="000000" w:themeColor="text1"/>
                <w:sz w:val="24"/>
                <w:szCs w:val="24"/>
              </w:rPr>
              <w:t>instalacji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jako</w:t>
            </w:r>
            <w:proofErr w:type="gramEnd"/>
            <w:r w:rsidRPr="00A231A3">
              <w:rPr>
                <w:color w:val="000000" w:themeColor="text1"/>
                <w:sz w:val="24"/>
                <w:szCs w:val="24"/>
              </w:rPr>
              <w:t xml:space="preserve"> dodatek Microsoft.</w:t>
            </w:r>
          </w:p>
        </w:tc>
      </w:tr>
      <w:tr w:rsidR="00A231A3" w:rsidRPr="00A231A3" w14:paraId="5F960C78" w14:textId="77777777" w:rsidTr="00AD0BEA">
        <w:trPr>
          <w:trHeight w:val="1060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3D1AE0" w14:textId="77777777" w:rsidR="00984107" w:rsidRPr="00A231A3" w:rsidRDefault="00984107" w:rsidP="00AD0BEA">
            <w:pPr>
              <w:pStyle w:val="TableParagraph"/>
              <w:spacing w:before="99" w:after="0"/>
              <w:rPr>
                <w:color w:val="000000" w:themeColor="text1"/>
                <w:sz w:val="24"/>
                <w:szCs w:val="24"/>
              </w:rPr>
            </w:pPr>
          </w:p>
          <w:p w14:paraId="4A3CCDDA" w14:textId="77777777" w:rsidR="00984107" w:rsidRPr="00A231A3" w:rsidRDefault="00984107" w:rsidP="00AD0BEA">
            <w:pPr>
              <w:pStyle w:val="TableParagraph"/>
              <w:ind w:left="14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Wsparcie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B2132B" w14:textId="77777777" w:rsidR="00984107" w:rsidRPr="00A231A3" w:rsidRDefault="00984107" w:rsidP="00AD0BEA">
            <w:pPr>
              <w:pStyle w:val="TableParagraph"/>
              <w:spacing w:before="28" w:after="0" w:line="259" w:lineRule="auto"/>
              <w:ind w:left="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Pomoc techniczna musi być dostępna w normalnych godzinach pracy (od poniedziałku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do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piątku,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w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godz</w:t>
            </w:r>
            <w:proofErr w:type="gramStart"/>
            <w:r w:rsidRPr="00A231A3">
              <w:rPr>
                <w:color w:val="000000" w:themeColor="text1"/>
                <w:sz w:val="24"/>
                <w:szCs w:val="24"/>
              </w:rPr>
              <w:t>.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9:00–17:00)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i</w:t>
            </w:r>
            <w:proofErr w:type="gramEnd"/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zapewniać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średni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czas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pierwszej odpowiedzi krótszy niż 2 dni robocze.</w:t>
            </w:r>
          </w:p>
        </w:tc>
      </w:tr>
      <w:tr w:rsidR="00984107" w:rsidRPr="00A231A3" w14:paraId="0824D2AF" w14:textId="77777777" w:rsidTr="00AD0BEA">
        <w:trPr>
          <w:trHeight w:val="1060"/>
        </w:trPr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694C1C" w14:textId="77777777" w:rsidR="00984107" w:rsidRPr="00A231A3" w:rsidRDefault="00984107" w:rsidP="00AD0BEA">
            <w:pPr>
              <w:pStyle w:val="TableParagraph"/>
              <w:spacing w:before="94" w:after="0"/>
              <w:rPr>
                <w:color w:val="000000" w:themeColor="text1"/>
                <w:sz w:val="24"/>
                <w:szCs w:val="24"/>
              </w:rPr>
            </w:pPr>
          </w:p>
          <w:p w14:paraId="549992F5" w14:textId="77777777" w:rsidR="00984107" w:rsidRPr="00A231A3" w:rsidRDefault="00984107" w:rsidP="00AD0BEA">
            <w:pPr>
              <w:pStyle w:val="TableParagraph"/>
              <w:ind w:left="14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Aktualizacje</w:t>
            </w:r>
          </w:p>
        </w:tc>
        <w:tc>
          <w:tcPr>
            <w:tcW w:w="7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A7911B" w14:textId="77777777" w:rsidR="00984107" w:rsidRPr="00A231A3" w:rsidRDefault="00984107" w:rsidP="00AD0BEA">
            <w:pPr>
              <w:pStyle w:val="TableParagraph"/>
              <w:spacing w:before="23" w:after="0"/>
              <w:ind w:left="23"/>
              <w:rPr>
                <w:color w:val="000000" w:themeColor="text1"/>
                <w:sz w:val="24"/>
                <w:szCs w:val="24"/>
              </w:rPr>
            </w:pPr>
            <w:r w:rsidRPr="00A231A3">
              <w:rPr>
                <w:color w:val="000000" w:themeColor="text1"/>
                <w:sz w:val="24"/>
                <w:szCs w:val="24"/>
              </w:rPr>
              <w:t>Ewentualne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aktualizacje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istniejących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funkcji,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wraz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z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towarzyszącą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5"/>
                <w:sz w:val="24"/>
                <w:szCs w:val="24"/>
              </w:rPr>
              <w:t>im</w:t>
            </w:r>
          </w:p>
          <w:p w14:paraId="117672F5" w14:textId="77777777" w:rsidR="00984107" w:rsidRPr="00A231A3" w:rsidRDefault="00984107" w:rsidP="00AD0BEA">
            <w:pPr>
              <w:pStyle w:val="TableParagraph"/>
              <w:spacing w:before="18" w:after="0"/>
              <w:ind w:left="23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A231A3">
              <w:rPr>
                <w:color w:val="000000" w:themeColor="text1"/>
                <w:sz w:val="24"/>
                <w:szCs w:val="24"/>
              </w:rPr>
              <w:t>dokumentacją</w:t>
            </w:r>
            <w:proofErr w:type="gramEnd"/>
            <w:r w:rsidRPr="00A231A3">
              <w:rPr>
                <w:color w:val="000000" w:themeColor="text1"/>
                <w:sz w:val="24"/>
                <w:szCs w:val="24"/>
              </w:rPr>
              <w:t>,</w:t>
            </w:r>
            <w:r w:rsidRPr="00A231A3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muszą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być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uwzględnione</w:t>
            </w:r>
            <w:r w:rsidRPr="00A231A3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w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okresie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z w:val="24"/>
                <w:szCs w:val="24"/>
              </w:rPr>
              <w:t>obowiązywania</w:t>
            </w:r>
            <w:r w:rsidRPr="00A231A3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231A3">
              <w:rPr>
                <w:color w:val="000000" w:themeColor="text1"/>
                <w:spacing w:val="-2"/>
                <w:sz w:val="24"/>
                <w:szCs w:val="24"/>
              </w:rPr>
              <w:t>umowy.</w:t>
            </w:r>
          </w:p>
        </w:tc>
      </w:tr>
    </w:tbl>
    <w:p w14:paraId="07B34777" w14:textId="77777777" w:rsidR="00984107" w:rsidRPr="00A231A3" w:rsidRDefault="00984107" w:rsidP="00984107">
      <w:pPr>
        <w:pStyle w:val="Standard"/>
        <w:rPr>
          <w:rFonts w:cs="Calibri"/>
          <w:color w:val="000000" w:themeColor="text1"/>
          <w:sz w:val="24"/>
          <w:szCs w:val="24"/>
        </w:rPr>
      </w:pPr>
    </w:p>
    <w:p w14:paraId="03C94313" w14:textId="77777777" w:rsidR="00984107" w:rsidRPr="00A231A3" w:rsidRDefault="00984107" w:rsidP="00984107">
      <w:pPr>
        <w:pStyle w:val="Nagwek1"/>
        <w:rPr>
          <w:rFonts w:ascii="Calibri" w:hAnsi="Calibri" w:cs="Calibri"/>
          <w:color w:val="000000" w:themeColor="text1"/>
          <w:sz w:val="24"/>
          <w:szCs w:val="24"/>
        </w:rPr>
      </w:pPr>
      <w:bookmarkStart w:id="12" w:name="_Toc145926081"/>
      <w:bookmarkStart w:id="13" w:name="__RefHeading___Toc4990_728613851"/>
      <w:bookmarkStart w:id="14" w:name="_Toc219716456"/>
      <w:r w:rsidRPr="00A231A3">
        <w:rPr>
          <w:rFonts w:ascii="Calibri" w:hAnsi="Calibri" w:cs="Calibri"/>
          <w:color w:val="000000" w:themeColor="text1"/>
          <w:sz w:val="24"/>
          <w:szCs w:val="24"/>
        </w:rPr>
        <w:t>Organizacja prac</w:t>
      </w:r>
      <w:bookmarkEnd w:id="12"/>
      <w:bookmarkEnd w:id="13"/>
      <w:bookmarkEnd w:id="14"/>
    </w:p>
    <w:p w14:paraId="5B1EF522" w14:textId="77777777" w:rsidR="00984107" w:rsidRPr="00A231A3" w:rsidRDefault="00984107" w:rsidP="00984107">
      <w:pPr>
        <w:pStyle w:val="Standard"/>
        <w:rPr>
          <w:rFonts w:cs="Calibri"/>
          <w:color w:val="000000" w:themeColor="text1"/>
          <w:sz w:val="24"/>
          <w:szCs w:val="24"/>
        </w:rPr>
      </w:pPr>
    </w:p>
    <w:p w14:paraId="4DAF1342" w14:textId="77777777" w:rsidR="00984107" w:rsidRPr="00A231A3" w:rsidRDefault="00984107" w:rsidP="00984107">
      <w:pPr>
        <w:pStyle w:val="Standard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color w:val="000000" w:themeColor="text1"/>
          <w:sz w:val="24"/>
          <w:szCs w:val="24"/>
        </w:rPr>
        <w:t>Wykonawca zobowiązany będzie do wyznaczenia następujących ról projektowych:</w:t>
      </w:r>
    </w:p>
    <w:p w14:paraId="5082B91F" w14:textId="77777777" w:rsidR="00984107" w:rsidRPr="00A231A3" w:rsidRDefault="00984107" w:rsidP="00984107">
      <w:pPr>
        <w:pStyle w:val="Akapitzlist"/>
        <w:widowControl/>
        <w:numPr>
          <w:ilvl w:val="0"/>
          <w:numId w:val="7"/>
        </w:numPr>
        <w:spacing w:after="120" w:line="264" w:lineRule="auto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color w:val="000000" w:themeColor="text1"/>
          <w:sz w:val="24"/>
          <w:szCs w:val="24"/>
        </w:rPr>
        <w:t>Kierownik Projektu po stronie Wykonawcy</w:t>
      </w:r>
    </w:p>
    <w:p w14:paraId="4204B48D" w14:textId="77777777" w:rsidR="00984107" w:rsidRPr="00A231A3" w:rsidRDefault="00984107" w:rsidP="00984107">
      <w:pPr>
        <w:pStyle w:val="Akapitzlist"/>
        <w:widowControl/>
        <w:numPr>
          <w:ilvl w:val="0"/>
          <w:numId w:val="2"/>
        </w:numPr>
        <w:spacing w:after="120" w:line="264" w:lineRule="auto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color w:val="000000" w:themeColor="text1"/>
          <w:sz w:val="24"/>
          <w:szCs w:val="24"/>
        </w:rPr>
        <w:t>Konsultanta wdrożeniowego</w:t>
      </w:r>
    </w:p>
    <w:p w14:paraId="498F5A57" w14:textId="77777777" w:rsidR="00984107" w:rsidRPr="00A231A3" w:rsidRDefault="00984107" w:rsidP="00984107">
      <w:pPr>
        <w:pStyle w:val="Nagwek1"/>
        <w:rPr>
          <w:rFonts w:ascii="Calibri" w:hAnsi="Calibri" w:cs="Calibri"/>
          <w:color w:val="000000" w:themeColor="text1"/>
          <w:sz w:val="24"/>
          <w:szCs w:val="24"/>
        </w:rPr>
      </w:pPr>
      <w:bookmarkStart w:id="15" w:name="_Toc145926082"/>
      <w:bookmarkStart w:id="16" w:name="__RefHeading___Toc4992_728613851"/>
      <w:bookmarkStart w:id="17" w:name="_Toc219716457"/>
      <w:r w:rsidRPr="00A231A3">
        <w:rPr>
          <w:rFonts w:ascii="Calibri" w:hAnsi="Calibri" w:cs="Calibri"/>
          <w:color w:val="000000" w:themeColor="text1"/>
          <w:sz w:val="24"/>
          <w:szCs w:val="24"/>
        </w:rPr>
        <w:t>Proces odbiorowy</w:t>
      </w:r>
      <w:bookmarkEnd w:id="15"/>
      <w:bookmarkEnd w:id="16"/>
      <w:bookmarkEnd w:id="17"/>
    </w:p>
    <w:p w14:paraId="1B89A2A2" w14:textId="77777777" w:rsidR="00984107" w:rsidRPr="00A231A3" w:rsidRDefault="00984107" w:rsidP="00984107">
      <w:pPr>
        <w:pStyle w:val="Standard"/>
        <w:rPr>
          <w:rFonts w:cs="Calibri"/>
          <w:color w:val="000000" w:themeColor="text1"/>
          <w:sz w:val="24"/>
          <w:szCs w:val="24"/>
        </w:rPr>
      </w:pPr>
    </w:p>
    <w:p w14:paraId="0A30F154" w14:textId="77777777" w:rsidR="00984107" w:rsidRPr="00A231A3" w:rsidRDefault="00984107" w:rsidP="00984107">
      <w:pPr>
        <w:pStyle w:val="Textbody"/>
        <w:jc w:val="both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color w:val="000000" w:themeColor="text1"/>
          <w:sz w:val="24"/>
          <w:szCs w:val="24"/>
        </w:rPr>
        <w:t>Odbiór nastąpi po:</w:t>
      </w:r>
    </w:p>
    <w:p w14:paraId="12A6DA24" w14:textId="77777777" w:rsidR="00984107" w:rsidRPr="00A231A3" w:rsidRDefault="00984107" w:rsidP="00984107">
      <w:pPr>
        <w:pStyle w:val="Textbody"/>
        <w:numPr>
          <w:ilvl w:val="0"/>
          <w:numId w:val="8"/>
        </w:numPr>
        <w:spacing w:after="120" w:line="264" w:lineRule="auto"/>
        <w:jc w:val="both"/>
        <w:rPr>
          <w:rFonts w:cs="Calibri"/>
          <w:color w:val="000000" w:themeColor="text1"/>
          <w:sz w:val="24"/>
          <w:szCs w:val="24"/>
        </w:rPr>
      </w:pPr>
      <w:proofErr w:type="gramStart"/>
      <w:r w:rsidRPr="00A231A3">
        <w:rPr>
          <w:rFonts w:cs="Calibri"/>
          <w:color w:val="000000" w:themeColor="text1"/>
          <w:sz w:val="24"/>
          <w:szCs w:val="24"/>
        </w:rPr>
        <w:t>uruchomieniu</w:t>
      </w:r>
      <w:proofErr w:type="gramEnd"/>
      <w:r w:rsidRPr="00A231A3">
        <w:rPr>
          <w:rFonts w:cs="Calibri"/>
          <w:color w:val="000000" w:themeColor="text1"/>
          <w:sz w:val="24"/>
          <w:szCs w:val="24"/>
        </w:rPr>
        <w:t xml:space="preserve"> platformy,</w:t>
      </w:r>
    </w:p>
    <w:p w14:paraId="260B5A84" w14:textId="77777777" w:rsidR="00984107" w:rsidRPr="00A231A3" w:rsidRDefault="00984107" w:rsidP="00984107">
      <w:pPr>
        <w:pStyle w:val="Textbody"/>
        <w:numPr>
          <w:ilvl w:val="0"/>
          <w:numId w:val="8"/>
        </w:numPr>
        <w:spacing w:after="120" w:line="264" w:lineRule="auto"/>
        <w:jc w:val="both"/>
        <w:rPr>
          <w:rFonts w:cs="Calibri"/>
          <w:color w:val="000000" w:themeColor="text1"/>
          <w:sz w:val="24"/>
          <w:szCs w:val="24"/>
        </w:rPr>
      </w:pPr>
      <w:proofErr w:type="gramStart"/>
      <w:r w:rsidRPr="00A231A3">
        <w:rPr>
          <w:rFonts w:cs="Calibri"/>
          <w:color w:val="000000" w:themeColor="text1"/>
          <w:sz w:val="24"/>
          <w:szCs w:val="24"/>
        </w:rPr>
        <w:t>przeprowadzeniu</w:t>
      </w:r>
      <w:proofErr w:type="gramEnd"/>
      <w:r w:rsidRPr="00A231A3">
        <w:rPr>
          <w:rFonts w:cs="Calibri"/>
          <w:color w:val="000000" w:themeColor="text1"/>
          <w:sz w:val="24"/>
          <w:szCs w:val="24"/>
        </w:rPr>
        <w:t xml:space="preserve"> szkolenia administratorów,</w:t>
      </w:r>
    </w:p>
    <w:p w14:paraId="1C9C3FB7" w14:textId="77777777" w:rsidR="00984107" w:rsidRPr="00A231A3" w:rsidRDefault="00984107" w:rsidP="00984107">
      <w:pPr>
        <w:pStyle w:val="Textbody"/>
        <w:numPr>
          <w:ilvl w:val="0"/>
          <w:numId w:val="8"/>
        </w:numPr>
        <w:spacing w:after="120" w:line="264" w:lineRule="auto"/>
        <w:jc w:val="both"/>
        <w:rPr>
          <w:rFonts w:cs="Calibri"/>
          <w:color w:val="000000" w:themeColor="text1"/>
          <w:sz w:val="24"/>
          <w:szCs w:val="24"/>
        </w:rPr>
      </w:pPr>
      <w:proofErr w:type="gramStart"/>
      <w:r w:rsidRPr="00A231A3">
        <w:rPr>
          <w:rFonts w:cs="Calibri"/>
          <w:color w:val="000000" w:themeColor="text1"/>
          <w:sz w:val="24"/>
          <w:szCs w:val="24"/>
        </w:rPr>
        <w:t>przekazaniu</w:t>
      </w:r>
      <w:proofErr w:type="gramEnd"/>
      <w:r w:rsidRPr="00A231A3">
        <w:rPr>
          <w:rFonts w:cs="Calibri"/>
          <w:color w:val="000000" w:themeColor="text1"/>
          <w:sz w:val="24"/>
          <w:szCs w:val="24"/>
        </w:rPr>
        <w:t xml:space="preserve"> dokumentacji,</w:t>
      </w:r>
    </w:p>
    <w:p w14:paraId="31450714" w14:textId="28ABFFD8" w:rsidR="00984107" w:rsidRPr="00A231A3" w:rsidRDefault="00984107" w:rsidP="00984107">
      <w:pPr>
        <w:pStyle w:val="Textbody"/>
        <w:numPr>
          <w:ilvl w:val="0"/>
          <w:numId w:val="8"/>
        </w:numPr>
        <w:spacing w:after="120" w:line="264" w:lineRule="auto"/>
        <w:jc w:val="both"/>
        <w:rPr>
          <w:rFonts w:cs="Calibri"/>
          <w:color w:val="000000" w:themeColor="text1"/>
          <w:sz w:val="24"/>
          <w:szCs w:val="24"/>
        </w:rPr>
      </w:pPr>
      <w:proofErr w:type="gramStart"/>
      <w:r w:rsidRPr="00A231A3">
        <w:rPr>
          <w:rFonts w:cs="Calibri"/>
          <w:color w:val="000000" w:themeColor="text1"/>
          <w:sz w:val="24"/>
          <w:szCs w:val="24"/>
        </w:rPr>
        <w:lastRenderedPageBreak/>
        <w:t>potwierdzonym</w:t>
      </w:r>
      <w:proofErr w:type="gramEnd"/>
      <w:r w:rsidRPr="00A231A3">
        <w:rPr>
          <w:rFonts w:cs="Calibri"/>
          <w:color w:val="000000" w:themeColor="text1"/>
          <w:sz w:val="24"/>
          <w:szCs w:val="24"/>
        </w:rPr>
        <w:t xml:space="preserve"> protokołem odbioru</w:t>
      </w:r>
      <w:r w:rsidR="00A3047C" w:rsidRPr="00A231A3">
        <w:rPr>
          <w:rFonts w:cs="Calibri"/>
          <w:color w:val="000000" w:themeColor="text1"/>
          <w:sz w:val="24"/>
          <w:szCs w:val="24"/>
        </w:rPr>
        <w:t xml:space="preserve"> końcowego</w:t>
      </w:r>
      <w:r w:rsidRPr="00A231A3">
        <w:rPr>
          <w:rFonts w:cs="Calibri"/>
          <w:color w:val="000000" w:themeColor="text1"/>
          <w:sz w:val="24"/>
          <w:szCs w:val="24"/>
        </w:rPr>
        <w:t>.</w:t>
      </w:r>
    </w:p>
    <w:p w14:paraId="402D5B90" w14:textId="77777777" w:rsidR="00984107" w:rsidRPr="00A231A3" w:rsidRDefault="00984107" w:rsidP="00984107">
      <w:pPr>
        <w:pStyle w:val="Nagwek1"/>
        <w:rPr>
          <w:rFonts w:ascii="Calibri" w:hAnsi="Calibri" w:cs="Calibri"/>
          <w:color w:val="000000" w:themeColor="text1"/>
          <w:sz w:val="24"/>
          <w:szCs w:val="24"/>
        </w:rPr>
      </w:pPr>
      <w:bookmarkStart w:id="18" w:name="_Toc145926083"/>
      <w:bookmarkStart w:id="19" w:name="__RefHeading___Toc4994_728613851"/>
      <w:bookmarkStart w:id="20" w:name="_Toc219716458"/>
      <w:r w:rsidRPr="00A231A3">
        <w:rPr>
          <w:rFonts w:ascii="Calibri" w:hAnsi="Calibri" w:cs="Calibri"/>
          <w:color w:val="000000" w:themeColor="text1"/>
          <w:sz w:val="24"/>
          <w:szCs w:val="24"/>
        </w:rPr>
        <w:t>Wymagania w zakresie wdrożenia</w:t>
      </w:r>
      <w:bookmarkEnd w:id="18"/>
      <w:bookmarkEnd w:id="19"/>
      <w:bookmarkEnd w:id="20"/>
    </w:p>
    <w:p w14:paraId="271E803A" w14:textId="77777777" w:rsidR="00984107" w:rsidRPr="00A231A3" w:rsidRDefault="00984107" w:rsidP="00984107">
      <w:pPr>
        <w:pStyle w:val="Standard"/>
        <w:ind w:firstLine="708"/>
        <w:rPr>
          <w:rFonts w:cs="Calibri"/>
          <w:color w:val="000000" w:themeColor="text1"/>
          <w:sz w:val="24"/>
          <w:szCs w:val="24"/>
        </w:rPr>
      </w:pPr>
    </w:p>
    <w:p w14:paraId="5829ED89" w14:textId="77777777" w:rsidR="00984107" w:rsidRPr="00A231A3" w:rsidRDefault="00984107" w:rsidP="00984107">
      <w:pPr>
        <w:pStyle w:val="Textbody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color w:val="000000" w:themeColor="text1"/>
          <w:sz w:val="24"/>
          <w:szCs w:val="24"/>
        </w:rPr>
        <w:t>Wdrożenie musi odbywać się w godzinach pracy Zamawiającego.</w:t>
      </w:r>
    </w:p>
    <w:p w14:paraId="5B8A9103" w14:textId="77777777" w:rsidR="00984107" w:rsidRPr="00A231A3" w:rsidRDefault="00984107" w:rsidP="00984107">
      <w:pPr>
        <w:pStyle w:val="Textbody"/>
        <w:numPr>
          <w:ilvl w:val="0"/>
          <w:numId w:val="9"/>
        </w:numPr>
        <w:spacing w:after="120" w:line="264" w:lineRule="auto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color w:val="000000" w:themeColor="text1"/>
          <w:sz w:val="24"/>
          <w:szCs w:val="24"/>
        </w:rPr>
        <w:t>Wdrożenie nie może zakłócać bieżącej działalności Zamawiającego.</w:t>
      </w:r>
    </w:p>
    <w:p w14:paraId="6DE9FDAC" w14:textId="77777777" w:rsidR="00984107" w:rsidRPr="00A231A3" w:rsidRDefault="00984107" w:rsidP="00984107">
      <w:pPr>
        <w:pStyle w:val="Textbody"/>
        <w:numPr>
          <w:ilvl w:val="0"/>
          <w:numId w:val="10"/>
        </w:numPr>
        <w:spacing w:after="120" w:line="264" w:lineRule="auto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color w:val="000000" w:themeColor="text1"/>
          <w:sz w:val="24"/>
          <w:szCs w:val="24"/>
        </w:rPr>
        <w:t>Wykonawca zapewni konfigurację kampanii początkowej.</w:t>
      </w:r>
    </w:p>
    <w:p w14:paraId="44B5AAAB" w14:textId="77777777" w:rsidR="00984107" w:rsidRPr="00A231A3" w:rsidRDefault="00984107" w:rsidP="00984107">
      <w:pPr>
        <w:pStyle w:val="Nagwek1"/>
        <w:rPr>
          <w:rFonts w:ascii="Calibri" w:hAnsi="Calibri" w:cs="Calibri"/>
          <w:color w:val="000000" w:themeColor="text1"/>
          <w:sz w:val="24"/>
          <w:szCs w:val="24"/>
        </w:rPr>
      </w:pPr>
      <w:bookmarkStart w:id="21" w:name="_Toc145926084"/>
      <w:bookmarkStart w:id="22" w:name="__RefHeading___Toc4996_728613851"/>
      <w:bookmarkStart w:id="23" w:name="_Toc219716459"/>
      <w:r w:rsidRPr="00A231A3">
        <w:rPr>
          <w:rFonts w:ascii="Calibri" w:hAnsi="Calibri" w:cs="Calibri"/>
          <w:color w:val="000000" w:themeColor="text1"/>
          <w:sz w:val="24"/>
          <w:szCs w:val="24"/>
        </w:rPr>
        <w:t>Wymagania w zakresie szkoleń</w:t>
      </w:r>
      <w:bookmarkEnd w:id="21"/>
      <w:bookmarkEnd w:id="22"/>
      <w:bookmarkEnd w:id="23"/>
    </w:p>
    <w:p w14:paraId="08612D47" w14:textId="77777777" w:rsidR="00984107" w:rsidRPr="00A231A3" w:rsidRDefault="00984107" w:rsidP="00984107">
      <w:pPr>
        <w:pStyle w:val="Standard"/>
        <w:rPr>
          <w:rFonts w:cs="Calibri"/>
          <w:color w:val="000000" w:themeColor="text1"/>
          <w:sz w:val="24"/>
          <w:szCs w:val="24"/>
        </w:rPr>
      </w:pPr>
    </w:p>
    <w:p w14:paraId="1312B764" w14:textId="77777777" w:rsidR="00984107" w:rsidRPr="00A231A3" w:rsidRDefault="00984107" w:rsidP="00984107">
      <w:pPr>
        <w:pStyle w:val="Textbody"/>
        <w:jc w:val="both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color w:val="000000" w:themeColor="text1"/>
          <w:sz w:val="24"/>
          <w:szCs w:val="24"/>
        </w:rPr>
        <w:t xml:space="preserve">Wykonawca przeszkoli minimum </w:t>
      </w:r>
      <w:r w:rsidRPr="00A231A3">
        <w:rPr>
          <w:rStyle w:val="StrongEmphasis"/>
          <w:rFonts w:cs="Calibri"/>
          <w:color w:val="000000" w:themeColor="text1"/>
          <w:sz w:val="24"/>
          <w:szCs w:val="24"/>
        </w:rPr>
        <w:t>3 administratorów</w:t>
      </w:r>
      <w:r w:rsidRPr="00A231A3">
        <w:rPr>
          <w:rFonts w:cs="Calibri"/>
          <w:color w:val="000000" w:themeColor="text1"/>
          <w:sz w:val="24"/>
          <w:szCs w:val="24"/>
        </w:rPr>
        <w:t>.</w:t>
      </w:r>
    </w:p>
    <w:p w14:paraId="50122C74" w14:textId="77777777" w:rsidR="00984107" w:rsidRPr="00A231A3" w:rsidRDefault="00984107" w:rsidP="00984107">
      <w:pPr>
        <w:pStyle w:val="Textbody"/>
        <w:numPr>
          <w:ilvl w:val="0"/>
          <w:numId w:val="11"/>
        </w:numPr>
        <w:spacing w:after="120" w:line="264" w:lineRule="auto"/>
        <w:jc w:val="both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color w:val="000000" w:themeColor="text1"/>
          <w:sz w:val="24"/>
          <w:szCs w:val="24"/>
        </w:rPr>
        <w:t>Szkolenie musi obejmować:</w:t>
      </w:r>
    </w:p>
    <w:p w14:paraId="64402FA9" w14:textId="77777777" w:rsidR="00984107" w:rsidRPr="00A231A3" w:rsidRDefault="00984107" w:rsidP="00984107">
      <w:pPr>
        <w:pStyle w:val="Textbody"/>
        <w:numPr>
          <w:ilvl w:val="1"/>
          <w:numId w:val="11"/>
        </w:numPr>
        <w:spacing w:after="120" w:line="264" w:lineRule="auto"/>
        <w:jc w:val="both"/>
        <w:rPr>
          <w:rFonts w:cs="Calibri"/>
          <w:color w:val="000000" w:themeColor="text1"/>
          <w:sz w:val="24"/>
          <w:szCs w:val="24"/>
        </w:rPr>
      </w:pPr>
      <w:proofErr w:type="gramStart"/>
      <w:r w:rsidRPr="00A231A3">
        <w:rPr>
          <w:rFonts w:cs="Calibri"/>
          <w:color w:val="000000" w:themeColor="text1"/>
          <w:sz w:val="24"/>
          <w:szCs w:val="24"/>
        </w:rPr>
        <w:t>konfigurację</w:t>
      </w:r>
      <w:proofErr w:type="gramEnd"/>
      <w:r w:rsidRPr="00A231A3">
        <w:rPr>
          <w:rFonts w:cs="Calibri"/>
          <w:color w:val="000000" w:themeColor="text1"/>
          <w:sz w:val="24"/>
          <w:szCs w:val="24"/>
        </w:rPr>
        <w:t xml:space="preserve"> kampanii,</w:t>
      </w:r>
    </w:p>
    <w:p w14:paraId="0D715837" w14:textId="77777777" w:rsidR="00984107" w:rsidRPr="00A231A3" w:rsidRDefault="00984107" w:rsidP="00984107">
      <w:pPr>
        <w:pStyle w:val="Textbody"/>
        <w:numPr>
          <w:ilvl w:val="1"/>
          <w:numId w:val="11"/>
        </w:numPr>
        <w:spacing w:after="120" w:line="264" w:lineRule="auto"/>
        <w:jc w:val="both"/>
        <w:rPr>
          <w:rFonts w:cs="Calibri"/>
          <w:color w:val="000000" w:themeColor="text1"/>
          <w:sz w:val="24"/>
          <w:szCs w:val="24"/>
        </w:rPr>
      </w:pPr>
      <w:proofErr w:type="gramStart"/>
      <w:r w:rsidRPr="00A231A3">
        <w:rPr>
          <w:rFonts w:cs="Calibri"/>
          <w:color w:val="000000" w:themeColor="text1"/>
          <w:sz w:val="24"/>
          <w:szCs w:val="24"/>
        </w:rPr>
        <w:t>zarządzanie</w:t>
      </w:r>
      <w:proofErr w:type="gramEnd"/>
      <w:r w:rsidRPr="00A231A3">
        <w:rPr>
          <w:rFonts w:cs="Calibri"/>
          <w:color w:val="000000" w:themeColor="text1"/>
          <w:sz w:val="24"/>
          <w:szCs w:val="24"/>
        </w:rPr>
        <w:t xml:space="preserve"> użytkownikami,</w:t>
      </w:r>
    </w:p>
    <w:p w14:paraId="5051E615" w14:textId="77777777" w:rsidR="00984107" w:rsidRPr="00A231A3" w:rsidRDefault="00984107" w:rsidP="00984107">
      <w:pPr>
        <w:pStyle w:val="Textbody"/>
        <w:numPr>
          <w:ilvl w:val="1"/>
          <w:numId w:val="11"/>
        </w:numPr>
        <w:spacing w:after="120" w:line="264" w:lineRule="auto"/>
        <w:jc w:val="both"/>
        <w:rPr>
          <w:rFonts w:cs="Calibri"/>
          <w:color w:val="000000" w:themeColor="text1"/>
          <w:sz w:val="24"/>
          <w:szCs w:val="24"/>
        </w:rPr>
      </w:pPr>
      <w:proofErr w:type="gramStart"/>
      <w:r w:rsidRPr="00A231A3">
        <w:rPr>
          <w:rFonts w:cs="Calibri"/>
          <w:color w:val="000000" w:themeColor="text1"/>
          <w:sz w:val="24"/>
          <w:szCs w:val="24"/>
        </w:rPr>
        <w:t>analizę</w:t>
      </w:r>
      <w:proofErr w:type="gramEnd"/>
      <w:r w:rsidRPr="00A231A3">
        <w:rPr>
          <w:rFonts w:cs="Calibri"/>
          <w:color w:val="000000" w:themeColor="text1"/>
          <w:sz w:val="24"/>
          <w:szCs w:val="24"/>
        </w:rPr>
        <w:t xml:space="preserve"> raportów.</w:t>
      </w:r>
    </w:p>
    <w:p w14:paraId="70F4A4FE" w14:textId="77777777" w:rsidR="00984107" w:rsidRPr="00A231A3" w:rsidRDefault="00984107" w:rsidP="00984107">
      <w:pPr>
        <w:pStyle w:val="Textbody"/>
        <w:numPr>
          <w:ilvl w:val="0"/>
          <w:numId w:val="11"/>
        </w:numPr>
        <w:spacing w:after="120" w:line="264" w:lineRule="auto"/>
        <w:jc w:val="both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color w:val="000000" w:themeColor="text1"/>
          <w:sz w:val="24"/>
          <w:szCs w:val="24"/>
        </w:rPr>
        <w:t xml:space="preserve">Minimalny czas szkolenia: </w:t>
      </w:r>
      <w:r w:rsidRPr="00A231A3">
        <w:rPr>
          <w:rStyle w:val="StrongEmphasis"/>
          <w:rFonts w:cs="Calibri"/>
          <w:color w:val="000000" w:themeColor="text1"/>
          <w:sz w:val="24"/>
          <w:szCs w:val="24"/>
        </w:rPr>
        <w:t>1,5 godziny</w:t>
      </w:r>
      <w:r w:rsidRPr="00A231A3">
        <w:rPr>
          <w:rFonts w:cs="Calibri"/>
          <w:color w:val="000000" w:themeColor="text1"/>
          <w:sz w:val="24"/>
          <w:szCs w:val="24"/>
        </w:rPr>
        <w:t>.</w:t>
      </w:r>
    </w:p>
    <w:p w14:paraId="746A9DA8" w14:textId="77777777" w:rsidR="00984107" w:rsidRPr="00A231A3" w:rsidRDefault="00984107" w:rsidP="00984107">
      <w:pPr>
        <w:pStyle w:val="Nagwek1"/>
        <w:rPr>
          <w:rFonts w:ascii="Calibri" w:hAnsi="Calibri" w:cs="Calibri"/>
          <w:color w:val="000000" w:themeColor="text1"/>
          <w:sz w:val="24"/>
          <w:szCs w:val="24"/>
        </w:rPr>
      </w:pPr>
      <w:bookmarkStart w:id="24" w:name="_Toc145926085"/>
      <w:bookmarkStart w:id="25" w:name="__RefHeading___Toc4998_728613851"/>
      <w:bookmarkStart w:id="26" w:name="_Toc219716460"/>
      <w:r w:rsidRPr="00A231A3">
        <w:rPr>
          <w:rFonts w:ascii="Calibri" w:hAnsi="Calibri" w:cs="Calibri"/>
          <w:color w:val="000000" w:themeColor="text1"/>
          <w:sz w:val="24"/>
          <w:szCs w:val="24"/>
        </w:rPr>
        <w:t>Wymagania w zakresie dokumentacji</w:t>
      </w:r>
      <w:bookmarkEnd w:id="24"/>
      <w:bookmarkEnd w:id="25"/>
      <w:bookmarkEnd w:id="26"/>
    </w:p>
    <w:p w14:paraId="392F19C3" w14:textId="77777777" w:rsidR="00984107" w:rsidRPr="00A231A3" w:rsidRDefault="00984107" w:rsidP="00984107">
      <w:pPr>
        <w:pStyle w:val="Standard"/>
        <w:rPr>
          <w:rFonts w:cs="Calibri"/>
          <w:color w:val="000000" w:themeColor="text1"/>
          <w:sz w:val="24"/>
          <w:szCs w:val="24"/>
        </w:rPr>
      </w:pPr>
    </w:p>
    <w:p w14:paraId="5EFC1EB0" w14:textId="77777777" w:rsidR="00984107" w:rsidRPr="00A231A3" w:rsidRDefault="00984107" w:rsidP="00984107">
      <w:pPr>
        <w:pStyle w:val="Standard"/>
        <w:jc w:val="both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color w:val="000000" w:themeColor="text1"/>
          <w:sz w:val="24"/>
          <w:szCs w:val="24"/>
        </w:rPr>
        <w:t xml:space="preserve">W ramach realizacji zamówienia Wykonawca zobowiązany będzie do wytworzenia i przekazania Zamawiającemu dokumentów zawierających:  </w:t>
      </w:r>
    </w:p>
    <w:p w14:paraId="09321F68" w14:textId="77777777" w:rsidR="00984107" w:rsidRPr="00A231A3" w:rsidRDefault="00984107" w:rsidP="00984107">
      <w:pPr>
        <w:pStyle w:val="Standard"/>
        <w:jc w:val="both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b/>
          <w:bCs/>
          <w:color w:val="000000" w:themeColor="text1"/>
          <w:sz w:val="24"/>
          <w:szCs w:val="24"/>
        </w:rPr>
        <w:t>Dokumentacja powykonawcza</w:t>
      </w:r>
      <w:r w:rsidRPr="00A231A3">
        <w:rPr>
          <w:rFonts w:cs="Calibri"/>
          <w:color w:val="000000" w:themeColor="text1"/>
          <w:sz w:val="24"/>
          <w:szCs w:val="24"/>
        </w:rPr>
        <w:t xml:space="preserve"> - w zakres dokumentacji powykonawczej wchodzi specyfikacja konfiguracji elementów oprogramowania, w tym skryptów, plików konfiguracyjnych, wykonanych specjalnie dla potrzeb realizacji przedmiotu zamówienia, a także wyspecyfikowane nazwy i wartości parametrów systemu, które zostały zmodyfikowane podczas pracy systemu w celach optymalizacyjnych. Dokumentacja ta będzie również zawierać opis interfejsów komunikacyjnych i formatów wymiany danych umożliwiających wymianę informacji z systemami </w:t>
      </w:r>
      <w:proofErr w:type="gramStart"/>
      <w:r w:rsidRPr="00A231A3">
        <w:rPr>
          <w:rFonts w:cs="Calibri"/>
          <w:color w:val="000000" w:themeColor="text1"/>
          <w:sz w:val="24"/>
          <w:szCs w:val="24"/>
        </w:rPr>
        <w:t>zewnętrznymi (jeżeli</w:t>
      </w:r>
      <w:proofErr w:type="gramEnd"/>
      <w:r w:rsidRPr="00A231A3">
        <w:rPr>
          <w:rFonts w:cs="Calibri"/>
          <w:color w:val="000000" w:themeColor="text1"/>
          <w:sz w:val="24"/>
          <w:szCs w:val="24"/>
        </w:rPr>
        <w:t xml:space="preserve"> dotyczy).</w:t>
      </w:r>
    </w:p>
    <w:p w14:paraId="62EB879C" w14:textId="77777777" w:rsidR="00984107" w:rsidRPr="00A231A3" w:rsidRDefault="00984107" w:rsidP="00984107">
      <w:pPr>
        <w:pStyle w:val="Standard"/>
        <w:jc w:val="both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b/>
          <w:bCs/>
          <w:color w:val="000000" w:themeColor="text1"/>
          <w:sz w:val="24"/>
          <w:szCs w:val="24"/>
        </w:rPr>
        <w:t>Procedury eksploatacyjne</w:t>
      </w:r>
      <w:r w:rsidRPr="00A231A3">
        <w:rPr>
          <w:rFonts w:cs="Calibri"/>
          <w:color w:val="000000" w:themeColor="text1"/>
          <w:sz w:val="24"/>
          <w:szCs w:val="24"/>
        </w:rPr>
        <w:t xml:space="preserve"> - zbiór Procedur Eksploatacyjnych zostanie przygotowany na podstawie przyjętej i zatwierdzonej przez Zamawiającego „Dokumentacji Powykonawczej”. Zakres dokumentu </w:t>
      </w:r>
      <w:proofErr w:type="gramStart"/>
      <w:r w:rsidRPr="00A231A3">
        <w:rPr>
          <w:rFonts w:cs="Calibri"/>
          <w:color w:val="000000" w:themeColor="text1"/>
          <w:sz w:val="24"/>
          <w:szCs w:val="24"/>
        </w:rPr>
        <w:t>obejmie co</w:t>
      </w:r>
      <w:proofErr w:type="gramEnd"/>
      <w:r w:rsidRPr="00A231A3">
        <w:rPr>
          <w:rFonts w:cs="Calibri"/>
          <w:color w:val="000000" w:themeColor="text1"/>
          <w:sz w:val="24"/>
          <w:szCs w:val="24"/>
        </w:rPr>
        <w:t xml:space="preserve"> najmniej procedury: monitorowania pracy systemu (urządzeń i oprogramowania systemowego oraz narzędziowego) z uwzględnieniem procedur alarmowych o bieżących problemach; okresowych czynności administracyjnych dotyczących sprzętu i oprogramowania systemowego oraz narzędziowego takimi jak instrukcje wykonywania i odtwarzania kopii zapasowych, procedury wyłączenia i uruchomienia systemu i jego poszczególnych komponentów.</w:t>
      </w:r>
    </w:p>
    <w:p w14:paraId="00BE59AC" w14:textId="77777777" w:rsidR="00984107" w:rsidRPr="00A231A3" w:rsidRDefault="00984107" w:rsidP="00984107">
      <w:pPr>
        <w:pStyle w:val="Standard"/>
        <w:jc w:val="both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b/>
          <w:bCs/>
          <w:color w:val="000000" w:themeColor="text1"/>
          <w:sz w:val="24"/>
          <w:szCs w:val="24"/>
        </w:rPr>
        <w:t xml:space="preserve">Procedury serwisowe </w:t>
      </w:r>
      <w:r w:rsidRPr="00A231A3">
        <w:rPr>
          <w:rFonts w:cs="Calibri"/>
          <w:color w:val="000000" w:themeColor="text1"/>
          <w:sz w:val="24"/>
          <w:szCs w:val="24"/>
        </w:rPr>
        <w:t xml:space="preserve">Dokumentacja zawierająca opis procedur serwisowych stanowi uzupełnienie opracowania w zakresie procedur eksploatacyjnych. Zakres dokumentu zawierać </w:t>
      </w:r>
      <w:proofErr w:type="gramStart"/>
      <w:r w:rsidRPr="00A231A3">
        <w:rPr>
          <w:rFonts w:cs="Calibri"/>
          <w:color w:val="000000" w:themeColor="text1"/>
          <w:sz w:val="24"/>
          <w:szCs w:val="24"/>
        </w:rPr>
        <w:t>będzie co</w:t>
      </w:r>
      <w:proofErr w:type="gramEnd"/>
      <w:r w:rsidRPr="00A231A3">
        <w:rPr>
          <w:rFonts w:cs="Calibri"/>
          <w:color w:val="000000" w:themeColor="text1"/>
          <w:sz w:val="24"/>
          <w:szCs w:val="24"/>
        </w:rPr>
        <w:t xml:space="preserve"> najmniej: procedury techniczne dotyczące naprawy, wymiany podstawowych elementów i aktualizacji oprogramowania systemowego i narzędziowego; procedury serwisu </w:t>
      </w:r>
      <w:r w:rsidRPr="00A231A3">
        <w:rPr>
          <w:rFonts w:cs="Calibri"/>
          <w:color w:val="000000" w:themeColor="text1"/>
          <w:sz w:val="24"/>
          <w:szCs w:val="24"/>
        </w:rPr>
        <w:lastRenderedPageBreak/>
        <w:t>prewencyjnego mającego na celu utrzymanie systemu w pełnej sprawności funkcjonalnej i technicznej.</w:t>
      </w:r>
    </w:p>
    <w:p w14:paraId="30451C52" w14:textId="2489331F" w:rsidR="00984107" w:rsidRPr="00A231A3" w:rsidRDefault="00984107" w:rsidP="00984107">
      <w:pPr>
        <w:pStyle w:val="Standard"/>
        <w:jc w:val="both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b/>
          <w:bCs/>
          <w:color w:val="000000" w:themeColor="text1"/>
          <w:sz w:val="24"/>
          <w:szCs w:val="24"/>
        </w:rPr>
        <w:t>Dokumentacja administratora</w:t>
      </w:r>
      <w:r w:rsidRPr="00A231A3">
        <w:rPr>
          <w:rFonts w:cs="Calibri"/>
          <w:color w:val="000000" w:themeColor="text1"/>
          <w:sz w:val="24"/>
          <w:szCs w:val="24"/>
        </w:rPr>
        <w:t xml:space="preserve"> - W skład dokumentacji technicznej administratora wejdą dokumenty dotyczące następujących zagadnień: użyte w projekcie oprogramowanie systemowe i narzędziowe, ze wskazaniem wersji, sposobu konfiguracji oraz sposobu licencjonowania; lista wykorzystanych bibliotek wraz ze wskazaniem wersji, konfiguracji oraz sposobu licencjonowania; sposób instalacji i konfiguracji wszystkich składników oprogramowania; procedury administracyjne i eksploatacyjne. Dokumentacja struktur baz danych oraz konfiguracji poszczególnych elementów: serwerów, urządzeń sieciowych, aplikacji. Procedury tworzenia kopii i odtwarzania poszczególnych elementów systemu</w:t>
      </w:r>
    </w:p>
    <w:p w14:paraId="665C4134" w14:textId="77777777" w:rsidR="00984107" w:rsidRPr="00A231A3" w:rsidRDefault="00984107" w:rsidP="00984107">
      <w:pPr>
        <w:pStyle w:val="Nagwek1"/>
        <w:rPr>
          <w:rFonts w:ascii="Calibri" w:hAnsi="Calibri" w:cs="Calibri"/>
          <w:color w:val="000000" w:themeColor="text1"/>
          <w:sz w:val="24"/>
          <w:szCs w:val="24"/>
        </w:rPr>
      </w:pPr>
      <w:bookmarkStart w:id="27" w:name="_Toc145926086"/>
      <w:bookmarkStart w:id="28" w:name="__RefHeading___Toc5000_728613851"/>
      <w:bookmarkStart w:id="29" w:name="_Toc219716461"/>
      <w:r w:rsidRPr="00A231A3">
        <w:rPr>
          <w:rFonts w:ascii="Calibri" w:hAnsi="Calibri" w:cs="Calibri"/>
          <w:color w:val="000000" w:themeColor="text1"/>
          <w:sz w:val="24"/>
          <w:szCs w:val="24"/>
        </w:rPr>
        <w:t>Wymagania w zakresie gwarancji</w:t>
      </w:r>
      <w:bookmarkEnd w:id="27"/>
      <w:bookmarkEnd w:id="28"/>
      <w:bookmarkEnd w:id="29"/>
    </w:p>
    <w:p w14:paraId="7C3E4E0D" w14:textId="77777777" w:rsidR="00984107" w:rsidRPr="00A231A3" w:rsidRDefault="00984107" w:rsidP="00984107">
      <w:pPr>
        <w:pStyle w:val="Standard"/>
        <w:jc w:val="both"/>
        <w:rPr>
          <w:rFonts w:cs="Calibri"/>
          <w:color w:val="000000" w:themeColor="text1"/>
          <w:sz w:val="24"/>
          <w:szCs w:val="24"/>
        </w:rPr>
      </w:pPr>
    </w:p>
    <w:p w14:paraId="7D454F4A" w14:textId="10186D5A" w:rsidR="00984107" w:rsidRPr="00A231A3" w:rsidRDefault="00984107" w:rsidP="00984107">
      <w:pPr>
        <w:pStyle w:val="Textbody"/>
        <w:jc w:val="both"/>
        <w:rPr>
          <w:rFonts w:cs="Calibri"/>
          <w:b/>
          <w:bCs/>
          <w:color w:val="000000" w:themeColor="text1"/>
          <w:sz w:val="24"/>
          <w:szCs w:val="24"/>
        </w:rPr>
      </w:pPr>
      <w:r w:rsidRPr="00A231A3">
        <w:rPr>
          <w:rFonts w:cs="Calibri"/>
          <w:color w:val="000000" w:themeColor="text1"/>
          <w:sz w:val="24"/>
          <w:szCs w:val="24"/>
        </w:rPr>
        <w:t xml:space="preserve">Okres gwarancji: minimum </w:t>
      </w:r>
      <w:r w:rsidRPr="00A231A3">
        <w:rPr>
          <w:rStyle w:val="StrongEmphasis"/>
          <w:rFonts w:cs="Calibri"/>
          <w:color w:val="000000" w:themeColor="text1"/>
          <w:sz w:val="24"/>
          <w:szCs w:val="24"/>
        </w:rPr>
        <w:t>36 miesięcy</w:t>
      </w:r>
      <w:r w:rsidR="00A231A3">
        <w:rPr>
          <w:rStyle w:val="StrongEmphasis"/>
          <w:rFonts w:cs="Calibri"/>
          <w:color w:val="000000" w:themeColor="text1"/>
          <w:sz w:val="24"/>
          <w:szCs w:val="24"/>
        </w:rPr>
        <w:t xml:space="preserve"> (kryterium oceny ofert)</w:t>
      </w:r>
      <w:r w:rsidRPr="00A231A3">
        <w:rPr>
          <w:rFonts w:cs="Calibri"/>
          <w:color w:val="000000" w:themeColor="text1"/>
          <w:sz w:val="24"/>
          <w:szCs w:val="24"/>
        </w:rPr>
        <w:t>.</w:t>
      </w:r>
    </w:p>
    <w:p w14:paraId="66FFD2C6" w14:textId="77777777" w:rsidR="00984107" w:rsidRPr="00A231A3" w:rsidRDefault="00984107" w:rsidP="00984107">
      <w:pPr>
        <w:pStyle w:val="Textbody"/>
        <w:numPr>
          <w:ilvl w:val="0"/>
          <w:numId w:val="12"/>
        </w:numPr>
        <w:spacing w:after="120" w:line="264" w:lineRule="auto"/>
        <w:jc w:val="both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color w:val="000000" w:themeColor="text1"/>
          <w:sz w:val="24"/>
          <w:szCs w:val="24"/>
        </w:rPr>
        <w:t>Wykonawca dostarczy instrukcję zgłoszeń serwisowych.</w:t>
      </w:r>
    </w:p>
    <w:p w14:paraId="7F45F0BC" w14:textId="77777777" w:rsidR="00984107" w:rsidRPr="00A231A3" w:rsidRDefault="00984107" w:rsidP="00984107">
      <w:pPr>
        <w:pStyle w:val="Textbody"/>
        <w:numPr>
          <w:ilvl w:val="0"/>
          <w:numId w:val="13"/>
        </w:numPr>
        <w:spacing w:after="120" w:line="264" w:lineRule="auto"/>
        <w:jc w:val="both"/>
        <w:rPr>
          <w:rFonts w:cs="Calibri"/>
          <w:color w:val="000000" w:themeColor="text1"/>
          <w:sz w:val="24"/>
          <w:szCs w:val="24"/>
        </w:rPr>
      </w:pPr>
      <w:r w:rsidRPr="00A231A3">
        <w:rPr>
          <w:rFonts w:cs="Calibri"/>
          <w:color w:val="000000" w:themeColor="text1"/>
          <w:sz w:val="24"/>
          <w:szCs w:val="24"/>
        </w:rPr>
        <w:t>Aktualizacje platformy w okresie gwarancji muszą być bezpłatne.</w:t>
      </w:r>
    </w:p>
    <w:p w14:paraId="39315156" w14:textId="77777777" w:rsidR="00984107" w:rsidRPr="00A231A3" w:rsidRDefault="00984107" w:rsidP="00984107">
      <w:pPr>
        <w:pStyle w:val="Standard"/>
        <w:ind w:firstLine="708"/>
        <w:jc w:val="both"/>
        <w:rPr>
          <w:rFonts w:cs="Calibri"/>
          <w:color w:val="000000" w:themeColor="text1"/>
          <w:sz w:val="24"/>
          <w:szCs w:val="24"/>
        </w:rPr>
      </w:pPr>
    </w:p>
    <w:p w14:paraId="60C80110" w14:textId="77777777" w:rsidR="00A56A3E" w:rsidRPr="00A231A3" w:rsidRDefault="00A56A3E">
      <w:pPr>
        <w:rPr>
          <w:rFonts w:cs="Calibri"/>
          <w:color w:val="000000" w:themeColor="text1"/>
          <w:sz w:val="24"/>
          <w:szCs w:val="24"/>
        </w:rPr>
      </w:pPr>
    </w:p>
    <w:sectPr w:rsidR="00A56A3E" w:rsidRPr="00A231A3" w:rsidSect="00984107">
      <w:pgSz w:w="11906" w:h="16838"/>
      <w:pgMar w:top="1135" w:right="1417" w:bottom="709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F">
    <w:altName w:val="Calibri"/>
    <w:charset w:val="00"/>
    <w:family w:val="auto"/>
    <w:pitch w:val="variable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F6C6D"/>
    <w:multiLevelType w:val="multilevel"/>
    <w:tmpl w:val="A57611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4860981"/>
    <w:multiLevelType w:val="multilevel"/>
    <w:tmpl w:val="B194F7E4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5A1704C"/>
    <w:multiLevelType w:val="multilevel"/>
    <w:tmpl w:val="B47214AC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3" w15:restartNumberingAfterBreak="0">
    <w:nsid w:val="2BFC2151"/>
    <w:multiLevelType w:val="multilevel"/>
    <w:tmpl w:val="CD6E715A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30D04D9B"/>
    <w:multiLevelType w:val="multilevel"/>
    <w:tmpl w:val="02C81770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43CF2C2D"/>
    <w:multiLevelType w:val="multilevel"/>
    <w:tmpl w:val="DFB6C52C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49B32D2A"/>
    <w:multiLevelType w:val="multilevel"/>
    <w:tmpl w:val="C95661FA"/>
    <w:styleLink w:val="WWNum9"/>
    <w:lvl w:ilvl="0">
      <w:start w:val="1"/>
      <w:numFmt w:val="decimal"/>
      <w:lvlText w:val="%1"/>
      <w:lvlJc w:val="left"/>
      <w:pPr>
        <w:ind w:left="1068" w:hanging="360"/>
      </w:pPr>
    </w:lvl>
    <w:lvl w:ilvl="1">
      <w:numFmt w:val="bullet"/>
      <w:lvlText w:val=""/>
      <w:lvlJc w:val="left"/>
      <w:pPr>
        <w:ind w:left="1788" w:hanging="360"/>
      </w:pPr>
      <w:rPr>
        <w:rFonts w:ascii="Calibri" w:hAnsi="Calibri"/>
      </w:rPr>
    </w:lvl>
    <w:lvl w:ilvl="2">
      <w:start w:val="1"/>
      <w:numFmt w:val="decimal"/>
      <w:lvlText w:val="%3."/>
      <w:lvlJc w:val="left"/>
      <w:pPr>
        <w:ind w:left="2688" w:hanging="36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B3E4FEE"/>
    <w:multiLevelType w:val="multilevel"/>
    <w:tmpl w:val="36EA12A6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4F582FAD"/>
    <w:multiLevelType w:val="multilevel"/>
    <w:tmpl w:val="87F087E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9" w15:restartNumberingAfterBreak="0">
    <w:nsid w:val="6654005C"/>
    <w:multiLevelType w:val="multilevel"/>
    <w:tmpl w:val="031E1668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6BF315D7"/>
    <w:multiLevelType w:val="multilevel"/>
    <w:tmpl w:val="3DFC6B2A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5A539F"/>
    <w:multiLevelType w:val="hybridMultilevel"/>
    <w:tmpl w:val="8E7CA9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10"/>
    <w:lvlOverride w:ilvl="0">
      <w:startOverride w:val="1"/>
    </w:lvlOverride>
  </w:num>
  <w:num w:numId="5">
    <w:abstractNumId w:val="1"/>
  </w:num>
  <w:num w:numId="6">
    <w:abstractNumId w:val="7"/>
  </w:num>
  <w:num w:numId="7">
    <w:abstractNumId w:val="6"/>
    <w:lvlOverride w:ilvl="0">
      <w:startOverride w:val="1"/>
    </w:lvlOverride>
  </w:num>
  <w:num w:numId="8">
    <w:abstractNumId w:val="8"/>
  </w:num>
  <w:num w:numId="9">
    <w:abstractNumId w:val="9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107"/>
    <w:rsid w:val="00296C13"/>
    <w:rsid w:val="004E2C03"/>
    <w:rsid w:val="0062515B"/>
    <w:rsid w:val="00723D1A"/>
    <w:rsid w:val="00977B63"/>
    <w:rsid w:val="00984107"/>
    <w:rsid w:val="00A231A3"/>
    <w:rsid w:val="00A3047C"/>
    <w:rsid w:val="00A56A3E"/>
    <w:rsid w:val="00CB303E"/>
    <w:rsid w:val="00E34C04"/>
    <w:rsid w:val="00E72EAB"/>
    <w:rsid w:val="00ED4111"/>
    <w:rsid w:val="00FA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4309A"/>
  <w15:chartTrackingRefBased/>
  <w15:docId w15:val="{A0E1AD05-C8B6-4444-A5F3-E79B5D21B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4107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F" w:hAnsi="Calibri" w:cs="F"/>
      <w:kern w:val="0"/>
      <w:sz w:val="21"/>
      <w:szCs w:val="21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41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41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41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41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41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410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410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410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410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41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41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41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410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410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410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410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410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410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41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41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41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41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41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4107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98410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410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41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410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4107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984107"/>
    <w:pPr>
      <w:suppressAutoHyphens/>
      <w:autoSpaceDN w:val="0"/>
      <w:spacing w:after="120" w:line="264" w:lineRule="auto"/>
      <w:textAlignment w:val="baseline"/>
    </w:pPr>
    <w:rPr>
      <w:rFonts w:ascii="Calibri" w:eastAsia="F" w:hAnsi="Calibri" w:cs="F"/>
      <w:kern w:val="0"/>
      <w:sz w:val="21"/>
      <w:szCs w:val="21"/>
      <w14:ligatures w14:val="none"/>
    </w:rPr>
  </w:style>
  <w:style w:type="paragraph" w:customStyle="1" w:styleId="Textbody">
    <w:name w:val="Text body"/>
    <w:basedOn w:val="Standard"/>
    <w:rsid w:val="00984107"/>
    <w:pPr>
      <w:spacing w:after="140" w:line="276" w:lineRule="auto"/>
    </w:pPr>
  </w:style>
  <w:style w:type="paragraph" w:customStyle="1" w:styleId="TableParagraph">
    <w:name w:val="Table Paragraph"/>
    <w:basedOn w:val="Standard"/>
    <w:rsid w:val="00984107"/>
    <w:rPr>
      <w:rFonts w:eastAsia="Calibri" w:cs="Calibri"/>
    </w:rPr>
  </w:style>
  <w:style w:type="character" w:customStyle="1" w:styleId="StrongEmphasis">
    <w:name w:val="Strong Emphasis"/>
    <w:basedOn w:val="Domylnaczcionkaakapitu"/>
    <w:rsid w:val="00984107"/>
    <w:rPr>
      <w:b/>
      <w:bCs/>
    </w:rPr>
  </w:style>
  <w:style w:type="numbering" w:customStyle="1" w:styleId="WWNum2">
    <w:name w:val="WWNum2"/>
    <w:basedOn w:val="Bezlisty"/>
    <w:rsid w:val="00984107"/>
    <w:pPr>
      <w:numPr>
        <w:numId w:val="1"/>
      </w:numPr>
    </w:pPr>
  </w:style>
  <w:style w:type="numbering" w:customStyle="1" w:styleId="WWNum9">
    <w:name w:val="WWNum9"/>
    <w:basedOn w:val="Bezlisty"/>
    <w:rsid w:val="00984107"/>
    <w:pPr>
      <w:numPr>
        <w:numId w:val="2"/>
      </w:numPr>
    </w:pPr>
  </w:style>
  <w:style w:type="paragraph" w:styleId="Spistreci1">
    <w:name w:val="toc 1"/>
    <w:basedOn w:val="Normalny"/>
    <w:next w:val="Normalny"/>
    <w:autoRedefine/>
    <w:uiPriority w:val="39"/>
    <w:unhideWhenUsed/>
    <w:rsid w:val="00984107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98410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1590</Words>
  <Characters>9541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Górecki</dc:creator>
  <cp:keywords/>
  <dc:description/>
  <cp:lastModifiedBy>Krawczyk Piotr</cp:lastModifiedBy>
  <cp:revision>3</cp:revision>
  <dcterms:created xsi:type="dcterms:W3CDTF">2026-04-16T10:56:00Z</dcterms:created>
  <dcterms:modified xsi:type="dcterms:W3CDTF">2026-04-17T07:08:00Z</dcterms:modified>
</cp:coreProperties>
</file>